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43fca923e8e440c3"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07A" w:rsidRPr="0021107A" w:rsidRDefault="0021107A" w:rsidP="0021107A">
      <w:pPr>
        <w:pStyle w:val="Spacer"/>
      </w:pPr>
      <w:bookmarkStart w:id="0" w:name="_GoBack"/>
      <w:bookmarkEnd w:id="0"/>
    </w:p>
    <w:p w:rsidR="003C377A" w:rsidRPr="000A41ED" w:rsidRDefault="003C377A" w:rsidP="000A41ED">
      <w:pPr>
        <w:pStyle w:val="Title"/>
        <w:rPr>
          <w:sz w:val="44"/>
          <w:szCs w:val="44"/>
        </w:rPr>
      </w:pPr>
      <w:r w:rsidRPr="002F4792">
        <w:rPr>
          <w:sz w:val="44"/>
          <w:szCs w:val="44"/>
        </w:rPr>
        <w:t>Climate change and horticulture/viticulture in the Murray Basin NRM Cluster region</w:t>
      </w:r>
    </w:p>
    <w:p w:rsidR="00770F6F" w:rsidRPr="00EA4138" w:rsidRDefault="003C377A" w:rsidP="00981497">
      <w:pPr>
        <w:pStyle w:val="Introduction"/>
        <w:jc w:val="both"/>
        <w:rPr>
          <w:i/>
        </w:rPr>
      </w:pPr>
      <w:r w:rsidRPr="00EA4138">
        <w:rPr>
          <w:i/>
        </w:rPr>
        <w:t>The Murray Basin NRM Cluster makes a significant contribution</w:t>
      </w:r>
      <w:r w:rsidR="001D649C" w:rsidRPr="00EA4138">
        <w:rPr>
          <w:i/>
        </w:rPr>
        <w:t xml:space="preserve"> </w:t>
      </w:r>
      <w:r w:rsidRPr="00EA4138">
        <w:rPr>
          <w:i/>
        </w:rPr>
        <w:t xml:space="preserve">to Australia's economic growth and food security. It </w:t>
      </w:r>
      <w:r w:rsidR="001B0BD4" w:rsidRPr="00EA4138">
        <w:rPr>
          <w:i/>
        </w:rPr>
        <w:t>covers</w:t>
      </w:r>
      <w:r w:rsidRPr="00EA4138">
        <w:rPr>
          <w:i/>
        </w:rPr>
        <w:t xml:space="preserve"> parts of New South Wales, Victoria and</w:t>
      </w:r>
      <w:r w:rsidR="001D649C" w:rsidRPr="00EA4138">
        <w:rPr>
          <w:i/>
        </w:rPr>
        <w:t xml:space="preserve"> South Australia</w:t>
      </w:r>
      <w:r w:rsidR="00C7476A" w:rsidRPr="00EA4138">
        <w:rPr>
          <w:i/>
        </w:rPr>
        <w:t>,</w:t>
      </w:r>
      <w:r w:rsidR="00B13F6B" w:rsidRPr="00EA4138">
        <w:rPr>
          <w:i/>
        </w:rPr>
        <w:t xml:space="preserve"> </w:t>
      </w:r>
      <w:r w:rsidR="005169D9" w:rsidRPr="00EA4138">
        <w:rPr>
          <w:i/>
        </w:rPr>
        <w:t>ranging from</w:t>
      </w:r>
      <w:r w:rsidR="00B13F6B" w:rsidRPr="00EA4138">
        <w:rPr>
          <w:i/>
        </w:rPr>
        <w:t xml:space="preserve"> coastal </w:t>
      </w:r>
      <w:r w:rsidR="005169D9" w:rsidRPr="00EA4138">
        <w:rPr>
          <w:i/>
        </w:rPr>
        <w:t>to</w:t>
      </w:r>
      <w:r w:rsidR="00B13F6B" w:rsidRPr="00EA4138">
        <w:rPr>
          <w:i/>
        </w:rPr>
        <w:t xml:space="preserve"> inland regions</w:t>
      </w:r>
      <w:r w:rsidR="001D649C" w:rsidRPr="00EA4138">
        <w:rPr>
          <w:i/>
        </w:rPr>
        <w:t>.</w:t>
      </w:r>
      <w:r w:rsidR="00C0267C" w:rsidRPr="00EA4138">
        <w:rPr>
          <w:i/>
        </w:rPr>
        <w:t xml:space="preserve"> </w:t>
      </w:r>
      <w:r w:rsidR="004E4E9E" w:rsidRPr="00EA4138">
        <w:rPr>
          <w:i/>
        </w:rPr>
        <w:t xml:space="preserve">This </w:t>
      </w:r>
      <w:r w:rsidR="002202B3" w:rsidRPr="00EA4138">
        <w:rPr>
          <w:i/>
        </w:rPr>
        <w:t xml:space="preserve">information is part of a series </w:t>
      </w:r>
      <w:r w:rsidR="001B0BD4" w:rsidRPr="00EA4138">
        <w:rPr>
          <w:i/>
        </w:rPr>
        <w:t xml:space="preserve">of factsheets </w:t>
      </w:r>
      <w:r w:rsidR="005E2D0A" w:rsidRPr="00EA4138">
        <w:rPr>
          <w:i/>
        </w:rPr>
        <w:t xml:space="preserve">highlighting changes </w:t>
      </w:r>
      <w:r w:rsidR="002202B3" w:rsidRPr="00EA4138">
        <w:rPr>
          <w:i/>
        </w:rPr>
        <w:t>and options for</w:t>
      </w:r>
      <w:r w:rsidR="005E2D0A" w:rsidRPr="00EA4138">
        <w:rPr>
          <w:i/>
        </w:rPr>
        <w:t xml:space="preserve"> the region</w:t>
      </w:r>
      <w:r w:rsidR="00350856" w:rsidRPr="00EA4138">
        <w:rPr>
          <w:i/>
        </w:rPr>
        <w:t xml:space="preserve"> associated with climate change</w:t>
      </w:r>
      <w:r w:rsidR="004E4E9E" w:rsidRPr="00EA4138">
        <w:rPr>
          <w:i/>
        </w:rPr>
        <w:t>.</w:t>
      </w:r>
    </w:p>
    <w:p w:rsidR="004048E1" w:rsidRDefault="004048E1" w:rsidP="004048E1">
      <w:pPr>
        <w:pStyle w:val="Spacer"/>
      </w:pPr>
    </w:p>
    <w:p w:rsidR="001B0BD4" w:rsidRDefault="001B0BD4" w:rsidP="004048E1">
      <w:pPr>
        <w:pStyle w:val="Spacer"/>
        <w:sectPr w:rsidR="001B0BD4" w:rsidSect="00775D6D">
          <w:headerReference w:type="even" r:id="rId8"/>
          <w:headerReference w:type="default" r:id="rId9"/>
          <w:footerReference w:type="default" r:id="rId10"/>
          <w:headerReference w:type="first" r:id="rId11"/>
          <w:footerReference w:type="first" r:id="rId12"/>
          <w:type w:val="continuous"/>
          <w:pgSz w:w="11906" w:h="16838" w:code="9"/>
          <w:pgMar w:top="1134" w:right="1134" w:bottom="709" w:left="1134" w:header="454" w:footer="340" w:gutter="0"/>
          <w:cols w:space="397"/>
          <w:titlePg/>
          <w:docGrid w:linePitch="360"/>
        </w:sectPr>
      </w:pPr>
    </w:p>
    <w:p w:rsidR="00F06515" w:rsidRPr="00EA40F2" w:rsidRDefault="00F06515" w:rsidP="00981497">
      <w:pPr>
        <w:pStyle w:val="Heading2"/>
        <w:rPr>
          <w:sz w:val="28"/>
          <w:szCs w:val="28"/>
        </w:rPr>
      </w:pPr>
      <w:r w:rsidRPr="00EA40F2">
        <w:rPr>
          <w:sz w:val="28"/>
          <w:szCs w:val="28"/>
        </w:rPr>
        <w:lastRenderedPageBreak/>
        <w:t>Agriculture in the Murray Basin NRM Cluster region</w:t>
      </w:r>
    </w:p>
    <w:p w:rsidR="00F06515" w:rsidRDefault="00F06515" w:rsidP="00981497">
      <w:pPr>
        <w:pStyle w:val="BodyText"/>
        <w:jc w:val="both"/>
      </w:pPr>
      <w:r>
        <w:rPr>
          <w:rFonts w:ascii="Calibri" w:hAnsi="Calibri" w:cs="Calibri"/>
          <w:color w:val="313F37"/>
        </w:rPr>
        <w:t xml:space="preserve">Agricultural activities within </w:t>
      </w:r>
      <w:r w:rsidR="007D3E6D">
        <w:rPr>
          <w:rFonts w:ascii="Calibri" w:hAnsi="Calibri" w:cs="Calibri"/>
          <w:color w:val="313F37"/>
        </w:rPr>
        <w:t xml:space="preserve">the </w:t>
      </w:r>
      <w:r w:rsidR="007D3E6D">
        <w:t>Murray Basin NRM</w:t>
      </w:r>
      <w:r>
        <w:rPr>
          <w:rFonts w:ascii="Calibri" w:hAnsi="Calibri" w:cs="Calibri"/>
          <w:color w:val="313F37"/>
        </w:rPr>
        <w:t xml:space="preserve"> </w:t>
      </w:r>
      <w:r>
        <w:t xml:space="preserve">region are diverse, ranging from intensive horticulture to grazing. </w:t>
      </w:r>
      <w:r w:rsidR="006A2148">
        <w:t>Some important climate predictions* for the near future (by 2030) are</w:t>
      </w:r>
      <w:r w:rsidR="005E4C1F">
        <w:t xml:space="preserve"> </w:t>
      </w:r>
    </w:p>
    <w:p w:rsidR="0049791E" w:rsidRDefault="0049791E" w:rsidP="0049791E">
      <w:pPr>
        <w:pStyle w:val="NoSpacing"/>
        <w:numPr>
          <w:ilvl w:val="0"/>
          <w:numId w:val="10"/>
        </w:numPr>
        <w:ind w:left="284" w:hanging="142"/>
        <w:jc w:val="both"/>
      </w:pPr>
      <w:r>
        <w:t>higher t</w:t>
      </w:r>
      <w:r w:rsidRPr="00F06515">
        <w:t>emperature</w:t>
      </w:r>
      <w:r>
        <w:t>s</w:t>
      </w:r>
    </w:p>
    <w:p w:rsidR="006E324C" w:rsidRDefault="006E324C" w:rsidP="006E324C">
      <w:pPr>
        <w:pStyle w:val="NoSpacing"/>
        <w:numPr>
          <w:ilvl w:val="0"/>
          <w:numId w:val="10"/>
        </w:numPr>
        <w:ind w:left="284" w:hanging="142"/>
        <w:jc w:val="both"/>
      </w:pPr>
      <w:r>
        <w:t>hotter and more frequent hot days and fewer frosts</w:t>
      </w:r>
    </w:p>
    <w:p w:rsidR="0049791E" w:rsidRDefault="0049791E" w:rsidP="0049791E">
      <w:pPr>
        <w:pStyle w:val="NoSpacing"/>
        <w:numPr>
          <w:ilvl w:val="0"/>
          <w:numId w:val="10"/>
        </w:numPr>
        <w:ind w:left="284" w:hanging="142"/>
        <w:jc w:val="both"/>
      </w:pPr>
      <w:r>
        <w:t>less r</w:t>
      </w:r>
      <w:r w:rsidRPr="00F06515">
        <w:t xml:space="preserve">ainfall in the cool season but </w:t>
      </w:r>
      <w:r>
        <w:t>no changes for the warm season</w:t>
      </w:r>
    </w:p>
    <w:p w:rsidR="006E324C" w:rsidRPr="00F06515" w:rsidRDefault="006E324C" w:rsidP="006E324C">
      <w:pPr>
        <w:pStyle w:val="NoSpacing"/>
        <w:numPr>
          <w:ilvl w:val="0"/>
          <w:numId w:val="10"/>
        </w:numPr>
        <w:ind w:left="284" w:hanging="142"/>
        <w:jc w:val="both"/>
      </w:pPr>
      <w:r>
        <w:t>an increase in heavy r</w:t>
      </w:r>
      <w:r w:rsidRPr="00F06515">
        <w:t xml:space="preserve">ainfall </w:t>
      </w:r>
      <w:r>
        <w:t>events</w:t>
      </w:r>
      <w:r w:rsidRPr="00F06515">
        <w:t xml:space="preserve"> </w:t>
      </w:r>
      <w:r>
        <w:t>and more time in drought</w:t>
      </w:r>
    </w:p>
    <w:p w:rsidR="0049791E" w:rsidRDefault="0049791E" w:rsidP="0049791E">
      <w:pPr>
        <w:pStyle w:val="NoSpacing"/>
        <w:numPr>
          <w:ilvl w:val="0"/>
          <w:numId w:val="10"/>
        </w:numPr>
        <w:ind w:left="284" w:hanging="142"/>
        <w:jc w:val="both"/>
      </w:pPr>
      <w:r>
        <w:t>a decrease in humidity over winter and spring</w:t>
      </w:r>
    </w:p>
    <w:p w:rsidR="005D60EE" w:rsidRDefault="0049791E" w:rsidP="00981497">
      <w:pPr>
        <w:pStyle w:val="NoSpacing"/>
        <w:numPr>
          <w:ilvl w:val="0"/>
          <w:numId w:val="10"/>
        </w:numPr>
        <w:ind w:left="284" w:hanging="142"/>
        <w:jc w:val="both"/>
      </w:pPr>
      <w:r>
        <w:t>increases in e</w:t>
      </w:r>
      <w:r w:rsidRPr="00F06515">
        <w:t>vaporation rates and</w:t>
      </w:r>
      <w:r>
        <w:t xml:space="preserve"> reduced soil moisture</w:t>
      </w:r>
    </w:p>
    <w:p w:rsidR="00F06515" w:rsidRDefault="005D60EE" w:rsidP="00981497">
      <w:pPr>
        <w:pStyle w:val="NoSpacing"/>
        <w:numPr>
          <w:ilvl w:val="0"/>
          <w:numId w:val="10"/>
        </w:numPr>
        <w:ind w:left="284" w:hanging="142"/>
        <w:jc w:val="both"/>
      </w:pPr>
      <w:r>
        <w:t>s</w:t>
      </w:r>
      <w:r w:rsidR="00F06515" w:rsidRPr="00F06515">
        <w:t>ea level</w:t>
      </w:r>
      <w:r w:rsidR="00B606B2">
        <w:t>s</w:t>
      </w:r>
      <w:r w:rsidR="00F06515" w:rsidRPr="00F06515">
        <w:t xml:space="preserve"> will rise and more frequent sea level extremes will occur</w:t>
      </w:r>
      <w:r w:rsidR="006E324C">
        <w:t>.</w:t>
      </w:r>
    </w:p>
    <w:tbl>
      <w:tblPr>
        <w:tblStyle w:val="PicturePlaceholder"/>
        <w:tblpPr w:topFromText="170" w:vertAnchor="page" w:horzAnchor="page" w:tblpX="4400" w:tblpY="7060"/>
        <w:tblOverlap w:val="never"/>
        <w:tblW w:w="5190" w:type="pct"/>
        <w:tblLook w:val="04A0"/>
      </w:tblPr>
      <w:tblGrid>
        <w:gridCol w:w="3060"/>
      </w:tblGrid>
      <w:tr w:rsidR="00CC3DB9" w:rsidTr="00D32BC1">
        <w:trPr>
          <w:trHeight w:hRule="exact" w:val="2201"/>
        </w:trPr>
        <w:tc>
          <w:tcPr>
            <w:tcW w:w="5000" w:type="pct"/>
            <w:shd w:val="clear" w:color="auto" w:fill="auto"/>
          </w:tcPr>
          <w:p w:rsidR="00CC3DB9" w:rsidRPr="005B2A25" w:rsidRDefault="00CC3DB9" w:rsidP="00D32BC1">
            <w:pPr>
              <w:jc w:val="both"/>
              <w:rPr>
                <w:b/>
              </w:rPr>
            </w:pPr>
            <w:r w:rsidRPr="005B2A25">
              <w:rPr>
                <w:b/>
                <w:noProof/>
              </w:rPr>
              <w:drawing>
                <wp:inline distT="0" distB="0" distL="0" distR="0">
                  <wp:extent cx="1872000" cy="1324558"/>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copy.jpg"/>
                          <pic:cNvPicPr/>
                        </pic:nvPicPr>
                        <pic:blipFill>
                          <a:blip r:embed="rId13" cstate="print"/>
                          <a:stretch>
                            <a:fillRect/>
                          </a:stretch>
                        </pic:blipFill>
                        <pic:spPr>
                          <a:xfrm>
                            <a:off x="0" y="0"/>
                            <a:ext cx="1872000" cy="1324558"/>
                          </a:xfrm>
                          <a:prstGeom prst="rect">
                            <a:avLst/>
                          </a:prstGeom>
                        </pic:spPr>
                      </pic:pic>
                    </a:graphicData>
                  </a:graphic>
                </wp:inline>
              </w:drawing>
            </w:r>
          </w:p>
        </w:tc>
      </w:tr>
      <w:tr w:rsidR="00CC3DB9" w:rsidTr="00D32BC1">
        <w:trPr>
          <w:trHeight w:hRule="exact" w:val="1775"/>
        </w:trPr>
        <w:tc>
          <w:tcPr>
            <w:tcW w:w="5000" w:type="pct"/>
            <w:shd w:val="clear" w:color="auto" w:fill="auto"/>
            <w:vAlign w:val="bottom"/>
          </w:tcPr>
          <w:p w:rsidR="00671D19" w:rsidRDefault="00671D19" w:rsidP="00D32BC1">
            <w:pPr>
              <w:pStyle w:val="NoSpacing"/>
              <w:jc w:val="center"/>
              <w:rPr>
                <w:b/>
                <w:i/>
                <w:sz w:val="18"/>
                <w:szCs w:val="18"/>
              </w:rPr>
            </w:pPr>
            <w:r>
              <w:rPr>
                <w:b/>
                <w:i/>
                <w:sz w:val="18"/>
                <w:szCs w:val="18"/>
              </w:rPr>
              <w:t>The Murray Basin NRM Cluster Region covers some 500,000 km</w:t>
            </w:r>
            <w:r>
              <w:rPr>
                <w:b/>
                <w:i/>
                <w:sz w:val="18"/>
                <w:szCs w:val="18"/>
                <w:vertAlign w:val="superscript"/>
              </w:rPr>
              <w:t>2</w:t>
            </w:r>
            <w:r>
              <w:rPr>
                <w:b/>
                <w:i/>
                <w:sz w:val="18"/>
                <w:szCs w:val="18"/>
              </w:rPr>
              <w:t>. It is extremely diverse and includes flat plains to high mountains, above- and below-ground water resources and a broad range of biodiversity. Many different types of agriculture also  occur in this region.</w:t>
            </w:r>
          </w:p>
          <w:p w:rsidR="00CC3DB9" w:rsidRPr="005B2A25" w:rsidRDefault="00CC3DB9" w:rsidP="00D32BC1">
            <w:pPr>
              <w:pStyle w:val="Caption"/>
              <w:jc w:val="both"/>
            </w:pPr>
          </w:p>
        </w:tc>
      </w:tr>
    </w:tbl>
    <w:p w:rsidR="0037126D" w:rsidRDefault="00F06515" w:rsidP="00D24E22">
      <w:pPr>
        <w:pStyle w:val="NoSpacing"/>
        <w:jc w:val="both"/>
      </w:pPr>
      <w:r>
        <w:t>These changes present both</w:t>
      </w:r>
      <w:r w:rsidR="00BA49B2">
        <w:t xml:space="preserve"> </w:t>
      </w:r>
      <w:r>
        <w:t xml:space="preserve">challenges and </w:t>
      </w:r>
      <w:r w:rsidR="00BA49B2">
        <w:t>opportunities</w:t>
      </w:r>
      <w:r>
        <w:t xml:space="preserve"> for</w:t>
      </w:r>
      <w:r w:rsidR="00BA49B2">
        <w:t xml:space="preserve"> agriculture</w:t>
      </w:r>
      <w:r>
        <w:t xml:space="preserve"> across </w:t>
      </w:r>
      <w:r w:rsidR="005B2A25">
        <w:t>the</w:t>
      </w:r>
      <w:r>
        <w:t xml:space="preserve"> region.</w:t>
      </w:r>
      <w:r w:rsidR="00BA49B2">
        <w:t xml:space="preserve"> </w:t>
      </w:r>
      <w:r w:rsidR="00650E8F">
        <w:t xml:space="preserve">By </w:t>
      </w:r>
      <w:r w:rsidR="00E67E12">
        <w:t xml:space="preserve">broadly </w:t>
      </w:r>
      <w:r w:rsidR="00650E8F">
        <w:t>i</w:t>
      </w:r>
      <w:r w:rsidR="00BA49B2">
        <w:t>dentifying</w:t>
      </w:r>
      <w:r>
        <w:t xml:space="preserve"> the changes that</w:t>
      </w:r>
      <w:r w:rsidR="00BA49B2">
        <w:t xml:space="preserve"> </w:t>
      </w:r>
    </w:p>
    <w:p w:rsidR="0037126D" w:rsidRDefault="0037126D" w:rsidP="00D24E22">
      <w:pPr>
        <w:pStyle w:val="NoSpacing"/>
        <w:jc w:val="both"/>
      </w:pPr>
    </w:p>
    <w:p w:rsidR="0037126D" w:rsidRDefault="0037126D" w:rsidP="00D24E22">
      <w:pPr>
        <w:pStyle w:val="NoSpacing"/>
        <w:jc w:val="both"/>
      </w:pPr>
    </w:p>
    <w:p w:rsidR="00F06515" w:rsidRPr="00EA40F2" w:rsidRDefault="00F06515" w:rsidP="00D24E22">
      <w:pPr>
        <w:pStyle w:val="NoSpacing"/>
        <w:jc w:val="both"/>
      </w:pPr>
      <w:r>
        <w:t xml:space="preserve">agriculture will face </w:t>
      </w:r>
      <w:r w:rsidR="00E67E12">
        <w:t>across</w:t>
      </w:r>
      <w:r>
        <w:t xml:space="preserve"> the </w:t>
      </w:r>
      <w:r w:rsidR="00EA40F2">
        <w:t xml:space="preserve">Murray </w:t>
      </w:r>
      <w:r w:rsidR="00D24E22">
        <w:t xml:space="preserve"> </w:t>
      </w:r>
      <w:r>
        <w:t xml:space="preserve">Basin </w:t>
      </w:r>
      <w:r w:rsidR="00D24E22">
        <w:t xml:space="preserve"> </w:t>
      </w:r>
      <w:r>
        <w:t xml:space="preserve">NRM </w:t>
      </w:r>
      <w:r w:rsidR="00D24E22">
        <w:t xml:space="preserve"> </w:t>
      </w:r>
      <w:r>
        <w:t xml:space="preserve">region </w:t>
      </w:r>
      <w:r w:rsidR="00D24E22">
        <w:t xml:space="preserve"> </w:t>
      </w:r>
      <w:r w:rsidR="00650E8F">
        <w:t xml:space="preserve">we </w:t>
      </w:r>
      <w:r w:rsidR="00D24E22">
        <w:t xml:space="preserve"> </w:t>
      </w:r>
      <w:r w:rsidR="00650E8F">
        <w:t>ca</w:t>
      </w:r>
      <w:r w:rsidR="00D24E22">
        <w:t xml:space="preserve">n </w:t>
      </w:r>
      <w:r w:rsidR="00E67E12">
        <w:t>prepare for future challenges and</w:t>
      </w:r>
      <w:r w:rsidR="00EA40F2">
        <w:t xml:space="preserve"> </w:t>
      </w:r>
      <w:r w:rsidR="00E31B52" w:rsidRPr="00B606B2">
        <w:rPr>
          <w:rFonts w:ascii="Calibri" w:hAnsi="Calibri" w:cs="Calibri"/>
          <w:color w:val="313F37"/>
        </w:rPr>
        <w:t>watch for</w:t>
      </w:r>
      <w:r w:rsidR="00E67E12">
        <w:rPr>
          <w:rFonts w:ascii="Calibri" w:hAnsi="Calibri" w:cs="Calibri"/>
          <w:color w:val="313F37"/>
        </w:rPr>
        <w:t xml:space="preserve"> </w:t>
      </w:r>
      <w:r w:rsidR="00BA49B2" w:rsidRPr="00B606B2">
        <w:rPr>
          <w:rFonts w:ascii="Calibri" w:hAnsi="Calibri" w:cs="Calibri"/>
          <w:color w:val="313F37"/>
        </w:rPr>
        <w:t>opportunities as they arise.</w:t>
      </w:r>
    </w:p>
    <w:p w:rsidR="00E54A2C" w:rsidRPr="00E54A2C" w:rsidRDefault="00E54A2C" w:rsidP="00D24E22">
      <w:pPr>
        <w:pStyle w:val="Heading2"/>
        <w:jc w:val="both"/>
        <w:rPr>
          <w:color w:val="FF0000"/>
          <w:highlight w:val="yellow"/>
        </w:rPr>
      </w:pPr>
      <w:r w:rsidRPr="00E54A2C">
        <w:rPr>
          <w:color w:val="FF0000"/>
          <w:highlight w:val="yellow"/>
        </w:rPr>
        <w:t>Insert NRM name here</w:t>
      </w:r>
    </w:p>
    <w:p w:rsidR="005B2A25" w:rsidRDefault="00E54A2C" w:rsidP="00D24E22">
      <w:pPr>
        <w:pStyle w:val="BodyText"/>
        <w:jc w:val="both"/>
        <w:rPr>
          <w:color w:val="FF0000"/>
          <w:highlight w:val="yellow"/>
        </w:rPr>
      </w:pPr>
      <w:r w:rsidRPr="00E54A2C">
        <w:rPr>
          <w:color w:val="FF0000"/>
          <w:highlight w:val="yellow"/>
        </w:rPr>
        <w:t>Each NRM can customise factsheet here</w:t>
      </w:r>
      <w:r w:rsidR="00BE1948">
        <w:rPr>
          <w:color w:val="FF0000"/>
          <w:highlight w:val="yellow"/>
        </w:rPr>
        <w:t xml:space="preserve"> </w:t>
      </w:r>
      <w:r w:rsidRPr="00E54A2C">
        <w:rPr>
          <w:color w:val="FF0000"/>
          <w:highlight w:val="yellow"/>
        </w:rPr>
        <w:t>to provide a brief description of their region and key agricultural industries associated with this factsheet</w:t>
      </w:r>
      <w:r w:rsidR="00FB6721">
        <w:rPr>
          <w:color w:val="FF0000"/>
          <w:highlight w:val="yellow"/>
        </w:rPr>
        <w:t xml:space="preserve"> in this area.</w:t>
      </w:r>
    </w:p>
    <w:p w:rsidR="00682C70" w:rsidRDefault="00FB6721" w:rsidP="00D24E22">
      <w:pPr>
        <w:pStyle w:val="BodyText"/>
        <w:jc w:val="both"/>
        <w:rPr>
          <w:color w:val="FF0000"/>
          <w:highlight w:val="yellow"/>
        </w:rPr>
      </w:pPr>
      <w:r>
        <w:rPr>
          <w:color w:val="FF0000"/>
          <w:highlight w:val="yellow"/>
        </w:rPr>
        <w:t>X</w:t>
      </w:r>
    </w:p>
    <w:p w:rsidR="00FB6721" w:rsidRDefault="00FB6721" w:rsidP="00D24E22">
      <w:pPr>
        <w:pStyle w:val="BodyText"/>
        <w:jc w:val="both"/>
        <w:rPr>
          <w:color w:val="FF0000"/>
          <w:highlight w:val="yellow"/>
        </w:rPr>
      </w:pPr>
      <w:r>
        <w:rPr>
          <w:color w:val="FF0000"/>
          <w:highlight w:val="yellow"/>
        </w:rPr>
        <w:t>X</w:t>
      </w:r>
    </w:p>
    <w:p w:rsidR="00FB5440" w:rsidRPr="00EA40F2" w:rsidRDefault="007E011A" w:rsidP="00D24E22">
      <w:pPr>
        <w:pStyle w:val="Heading2"/>
        <w:jc w:val="both"/>
        <w:rPr>
          <w:sz w:val="28"/>
          <w:szCs w:val="28"/>
        </w:rPr>
      </w:pPr>
      <w:r w:rsidRPr="00EA40F2">
        <w:rPr>
          <w:sz w:val="28"/>
          <w:szCs w:val="28"/>
        </w:rPr>
        <w:lastRenderedPageBreak/>
        <w:t xml:space="preserve">Potential impacts </w:t>
      </w:r>
    </w:p>
    <w:p w:rsidR="00FB5440" w:rsidRDefault="00DC65E4" w:rsidP="00981497">
      <w:pPr>
        <w:pStyle w:val="BodyText"/>
        <w:jc w:val="both"/>
      </w:pPr>
      <w:r>
        <w:t>Changes to temperature and water availability are likely to affect horticultur</w:t>
      </w:r>
      <w:r w:rsidR="00F43F7B">
        <w:t>e</w:t>
      </w:r>
      <w:r>
        <w:t xml:space="preserve"> and viticultur</w:t>
      </w:r>
      <w:r w:rsidR="00F43F7B">
        <w:t>e</w:t>
      </w:r>
      <w:r>
        <w:t xml:space="preserve"> well as some day to day farming practices. </w:t>
      </w:r>
      <w:r w:rsidR="00B11615">
        <w:t>Some of the</w:t>
      </w:r>
      <w:r w:rsidR="00F43F7B">
        <w:t xml:space="preserve">se changes </w:t>
      </w:r>
      <w:r w:rsidR="00B11615">
        <w:t>are outlined below</w:t>
      </w:r>
      <w:r w:rsidR="00FB5440">
        <w:t>.</w:t>
      </w:r>
    </w:p>
    <w:p w:rsidR="00FB5440" w:rsidRDefault="00FB5440" w:rsidP="00981497">
      <w:pPr>
        <w:pStyle w:val="Heading3"/>
        <w:jc w:val="both"/>
      </w:pPr>
      <w:r>
        <w:t>The timing of production</w:t>
      </w:r>
    </w:p>
    <w:p w:rsidR="00FB5440" w:rsidRDefault="00FB5440" w:rsidP="00981497">
      <w:pPr>
        <w:pStyle w:val="BodyText"/>
        <w:jc w:val="both"/>
      </w:pPr>
      <w:r>
        <w:t xml:space="preserve">Many horticultural crops are sensitive to water availability, temperature and extreme weather events. Consequently, planting and harvesting windows for some crops are likely to change. </w:t>
      </w:r>
      <w:r w:rsidR="00A0112B">
        <w:t>H</w:t>
      </w:r>
      <w:r>
        <w:t xml:space="preserve">arvesting of crops such as grapes and citrus in the Riverina may </w:t>
      </w:r>
      <w:r w:rsidR="0053286B">
        <w:t>occur</w:t>
      </w:r>
      <w:r>
        <w:t xml:space="preserve"> up to 10-14 days earlier while increased soil temperatures in spring will allow</w:t>
      </w:r>
      <w:r w:rsidR="0014463D">
        <w:t xml:space="preserve"> </w:t>
      </w:r>
      <w:r>
        <w:t>some crops to be planted earlier.</w:t>
      </w:r>
      <w:r w:rsidR="0014463D">
        <w:t xml:space="preserve"> </w:t>
      </w:r>
      <w:r>
        <w:t xml:space="preserve">While these may not seem like a big changes, they </w:t>
      </w:r>
      <w:r w:rsidR="00434E89">
        <w:t>are likely to</w:t>
      </w:r>
      <w:r w:rsidR="00F153B4">
        <w:t xml:space="preserve"> </w:t>
      </w:r>
      <w:r w:rsidR="00A13FFA">
        <w:t xml:space="preserve">have flow on effects for </w:t>
      </w:r>
      <w:r>
        <w:t>farm activities such as workforce planning, fertilizer purchase and transport to market.</w:t>
      </w:r>
    </w:p>
    <w:p w:rsidR="00B05999" w:rsidRDefault="00B05999" w:rsidP="00981497">
      <w:pPr>
        <w:pStyle w:val="Heading3"/>
        <w:jc w:val="both"/>
      </w:pPr>
      <w:r>
        <w:t>Crop yield and quality</w:t>
      </w:r>
    </w:p>
    <w:p w:rsidR="00B05999" w:rsidRPr="00AA4096" w:rsidRDefault="00B05999" w:rsidP="00981497">
      <w:pPr>
        <w:pStyle w:val="BodyText"/>
        <w:jc w:val="both"/>
        <w:rPr>
          <w:szCs w:val="26"/>
        </w:rPr>
      </w:pPr>
      <w:r>
        <w:t xml:space="preserve">Increased heat stress will affect the quantity and quality of many crops, especially for cultivars that are not adapted to higher or more variable temperatures. </w:t>
      </w:r>
      <w:r w:rsidR="004F1152">
        <w:t>O</w:t>
      </w:r>
      <w:r>
        <w:t xml:space="preserve">ut-of-season high temperatures induces bolting in crops such as lettuce and spinach while capsicum flowers abort when </w:t>
      </w:r>
      <w:r w:rsidR="00C456AF">
        <w:lastRenderedPageBreak/>
        <w:t>temperatures go above 30</w:t>
      </w:r>
      <w:r>
        <w:t xml:space="preserve">C. </w:t>
      </w:r>
      <w:r w:rsidR="00A247D0">
        <w:t>Crops that require chilling for bud development or crop set may be affected by changes to</w:t>
      </w:r>
      <w:r w:rsidR="00B345D1">
        <w:t xml:space="preserve"> the timing and frequency of frosts</w:t>
      </w:r>
      <w:r w:rsidR="00A247D0">
        <w:t xml:space="preserve">. </w:t>
      </w:r>
      <w:r w:rsidR="00C456AF">
        <w:t>D</w:t>
      </w:r>
      <w:r>
        <w:t>ecline</w:t>
      </w:r>
      <w:r w:rsidR="00C456AF">
        <w:t>s</w:t>
      </w:r>
      <w:r>
        <w:t xml:space="preserve"> in crop pollinators or mismatch</w:t>
      </w:r>
      <w:r w:rsidR="00C456AF">
        <w:t>es</w:t>
      </w:r>
      <w:r>
        <w:t xml:space="preserve"> between crop flowering and pollinators being available</w:t>
      </w:r>
      <w:r w:rsidR="00C456AF">
        <w:t xml:space="preserve"> may also occur</w:t>
      </w:r>
      <w:r>
        <w:t>. Reduced water</w:t>
      </w:r>
      <w:r w:rsidR="00C456AF">
        <w:t xml:space="preserve"> availability</w:t>
      </w:r>
      <w:r>
        <w:t xml:space="preserve"> and increased salinity will also influence crop quality and yields.</w:t>
      </w:r>
      <w:r w:rsidR="00A247D0">
        <w:t xml:space="preserve"> </w:t>
      </w:r>
    </w:p>
    <w:p w:rsidR="00B05999" w:rsidRPr="00A83158" w:rsidRDefault="00B05999" w:rsidP="00981497">
      <w:pPr>
        <w:pStyle w:val="Heading3"/>
        <w:jc w:val="both"/>
        <w:rPr>
          <w:color w:val="auto"/>
        </w:rPr>
      </w:pPr>
      <w:r>
        <w:t>Horticultural inputs</w:t>
      </w:r>
    </w:p>
    <w:p w:rsidR="00B05999" w:rsidRDefault="00B05999" w:rsidP="00981497">
      <w:pPr>
        <w:pStyle w:val="BodyText"/>
        <w:jc w:val="both"/>
      </w:pPr>
      <w:r>
        <w:t>More irrigation water will be required to meet increased evaporation rates and faster plant growth in some crops. For</w:t>
      </w:r>
      <w:r w:rsidR="0014463D">
        <w:t xml:space="preserve"> </w:t>
      </w:r>
      <w:r>
        <w:t>example, more water will be required to prevent tipburn in lettuce and blossom-end rot in tomatoes while additional</w:t>
      </w:r>
      <w:r w:rsidR="0014463D">
        <w:t xml:space="preserve"> </w:t>
      </w:r>
      <w:r>
        <w:t xml:space="preserve">overhead irrigation may be needed to cool lettuce and other leafy vegetables. </w:t>
      </w:r>
      <w:r w:rsidR="00C64E5F">
        <w:t>Increased competition for water resources is also likely</w:t>
      </w:r>
      <w:r>
        <w:t>. Other changes</w:t>
      </w:r>
      <w:r w:rsidR="00F153B4">
        <w:t xml:space="preserve"> </w:t>
      </w:r>
      <w:r w:rsidR="00C64E5F">
        <w:t xml:space="preserve">include </w:t>
      </w:r>
      <w:r w:rsidR="00F153B4">
        <w:t xml:space="preserve"> </w:t>
      </w:r>
      <w:r>
        <w:t xml:space="preserve">pumps running under hotter temperatures </w:t>
      </w:r>
      <w:r w:rsidR="00C64E5F">
        <w:t>being</w:t>
      </w:r>
      <w:r w:rsidR="00D10101">
        <w:t xml:space="preserve"> </w:t>
      </w:r>
      <w:r>
        <w:t>less efficient and more prone to breakdown</w:t>
      </w:r>
      <w:r w:rsidR="00C64E5F">
        <w:t>, and, additional summer cooling being required for g</w:t>
      </w:r>
      <w:r>
        <w:t xml:space="preserve">reenhouses </w:t>
      </w:r>
      <w:r w:rsidR="00C64E5F">
        <w:t xml:space="preserve">(although </w:t>
      </w:r>
      <w:r w:rsidR="00D10101">
        <w:t>these</w:t>
      </w:r>
      <w:r w:rsidR="00F153B4">
        <w:t xml:space="preserve"> </w:t>
      </w:r>
      <w:r>
        <w:t>will require less heating over winter</w:t>
      </w:r>
      <w:r w:rsidR="00C64E5F">
        <w:t>)</w:t>
      </w:r>
      <w:r>
        <w:t xml:space="preserve">. </w:t>
      </w:r>
      <w:r w:rsidR="00E00A1D">
        <w:t>F</w:t>
      </w:r>
      <w:r>
        <w:t>arm-related costs such as freight, packaging, pesticides &amp; fertiliser, fossil fuels and labour</w:t>
      </w:r>
      <w:r w:rsidR="00E00A1D">
        <w:t xml:space="preserve"> are likely to increase</w:t>
      </w:r>
      <w:r>
        <w:t>.</w:t>
      </w:r>
    </w:p>
    <w:p w:rsidR="00A83158" w:rsidRDefault="00A83158" w:rsidP="00981497">
      <w:pPr>
        <w:pStyle w:val="Heading3"/>
        <w:jc w:val="both"/>
      </w:pPr>
      <w:r>
        <w:t>Pests and diseases</w:t>
      </w:r>
    </w:p>
    <w:tbl>
      <w:tblPr>
        <w:tblStyle w:val="PicturePlaceholder"/>
        <w:tblpPr w:topFromText="170" w:vertAnchor="page" w:horzAnchor="margin" w:tblpY="11404"/>
        <w:tblOverlap w:val="never"/>
        <w:tblW w:w="9911" w:type="dxa"/>
        <w:tblLayout w:type="fixed"/>
        <w:tblLook w:val="04A0"/>
      </w:tblPr>
      <w:tblGrid>
        <w:gridCol w:w="9911"/>
      </w:tblGrid>
      <w:tr w:rsidR="00170034" w:rsidTr="00A50A7E">
        <w:trPr>
          <w:trHeight w:hRule="exact" w:val="1474"/>
        </w:trPr>
        <w:tc>
          <w:tcPr>
            <w:tcW w:w="9911" w:type="dxa"/>
            <w:shd w:val="clear" w:color="auto" w:fill="auto"/>
          </w:tcPr>
          <w:p w:rsidR="00170034" w:rsidRDefault="00170034" w:rsidP="00981497">
            <w:pPr>
              <w:jc w:val="both"/>
            </w:pPr>
            <w:r>
              <w:rPr>
                <w:noProof/>
              </w:rPr>
              <w:drawing>
                <wp:inline distT="0" distB="0" distL="0" distR="0">
                  <wp:extent cx="1271665" cy="813616"/>
                  <wp:effectExtent l="19050" t="0" r="4685" b="0"/>
                  <wp:docPr id="7" name="Picture 5" descr="C:\Users\bro775\Desktop\Documents\CSIRO\DIICCSRTE NRM Murray 2012\Plain Language Info\Photos\173_111_EM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775\Desktop\Documents\CSIRO\DIICCSRTE NRM Murray 2012\Plain Language Info\Photos\173_111_EM0779.jpg"/>
                          <pic:cNvPicPr>
                            <a:picLocks noChangeAspect="1" noChangeArrowheads="1"/>
                          </pic:cNvPicPr>
                        </pic:nvPicPr>
                        <pic:blipFill>
                          <a:blip r:embed="rId14" cstate="print"/>
                          <a:srcRect/>
                          <a:stretch>
                            <a:fillRect/>
                          </a:stretch>
                        </pic:blipFill>
                        <pic:spPr bwMode="auto">
                          <a:xfrm>
                            <a:off x="0" y="0"/>
                            <a:ext cx="1291236" cy="826138"/>
                          </a:xfrm>
                          <a:prstGeom prst="rect">
                            <a:avLst/>
                          </a:prstGeom>
                          <a:noFill/>
                          <a:ln w="9525">
                            <a:noFill/>
                            <a:miter lim="800000"/>
                            <a:headEnd/>
                            <a:tailEnd/>
                          </a:ln>
                        </pic:spPr>
                      </pic:pic>
                    </a:graphicData>
                  </a:graphic>
                </wp:inline>
              </w:drawing>
            </w:r>
            <w:r>
              <w:rPr>
                <w:noProof/>
              </w:rPr>
              <w:drawing>
                <wp:inline distT="0" distB="0" distL="0" distR="0">
                  <wp:extent cx="1276865" cy="819260"/>
                  <wp:effectExtent l="1905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copy.jpg"/>
                          <pic:cNvPicPr/>
                        </pic:nvPicPr>
                        <pic:blipFill>
                          <a:blip r:embed="rId15" cstate="print"/>
                          <a:stretch>
                            <a:fillRect/>
                          </a:stretch>
                        </pic:blipFill>
                        <pic:spPr>
                          <a:xfrm>
                            <a:off x="0" y="0"/>
                            <a:ext cx="1288934" cy="827003"/>
                          </a:xfrm>
                          <a:prstGeom prst="rect">
                            <a:avLst/>
                          </a:prstGeom>
                        </pic:spPr>
                      </pic:pic>
                    </a:graphicData>
                  </a:graphic>
                </wp:inline>
              </w:drawing>
            </w:r>
            <w:r>
              <w:rPr>
                <w:noProof/>
              </w:rPr>
              <w:drawing>
                <wp:inline distT="0" distB="0" distL="0" distR="0">
                  <wp:extent cx="1252220" cy="815340"/>
                  <wp:effectExtent l="19050" t="0" r="5080" b="0"/>
                  <wp:docPr id="10" name="Picture 1" descr="C:\Users\bro775\Desktop\Documents\CSIRO\DIICCSRTE NRM Murray 2012\Plain Language Info\Photos\BU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775\Desktop\Documents\CSIRO\DIICCSRTE NRM Murray 2012\Plain Language Info\Photos\BU4307.jpg"/>
                          <pic:cNvPicPr>
                            <a:picLocks noChangeAspect="1" noChangeArrowheads="1"/>
                          </pic:cNvPicPr>
                        </pic:nvPicPr>
                        <pic:blipFill>
                          <a:blip r:embed="rId16" cstate="print"/>
                          <a:srcRect/>
                          <a:stretch>
                            <a:fillRect/>
                          </a:stretch>
                        </pic:blipFill>
                        <pic:spPr bwMode="auto">
                          <a:xfrm>
                            <a:off x="0" y="0"/>
                            <a:ext cx="1252220" cy="815340"/>
                          </a:xfrm>
                          <a:prstGeom prst="rect">
                            <a:avLst/>
                          </a:prstGeom>
                          <a:noFill/>
                          <a:ln w="9525">
                            <a:noFill/>
                            <a:miter lim="800000"/>
                            <a:headEnd/>
                            <a:tailEnd/>
                          </a:ln>
                        </pic:spPr>
                      </pic:pic>
                    </a:graphicData>
                  </a:graphic>
                </wp:inline>
              </w:drawing>
            </w:r>
            <w:r>
              <w:rPr>
                <w:noProof/>
              </w:rPr>
              <w:drawing>
                <wp:inline distT="0" distB="0" distL="0" distR="0">
                  <wp:extent cx="1290766" cy="832231"/>
                  <wp:effectExtent l="19050" t="0" r="4634" b="0"/>
                  <wp:docPr id="15" name="Picture 2" descr="C:\Users\bro775\Desktop\Documents\CSIRO\DIICCSRTE NRM Murray 2012\Plain Language Info\Photos\173_111_EM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775\Desktop\Documents\CSIRO\DIICCSRTE NRM Murray 2012\Plain Language Info\Photos\173_111_EM0783.jpg"/>
                          <pic:cNvPicPr>
                            <a:picLocks noChangeAspect="1" noChangeArrowheads="1"/>
                          </pic:cNvPicPr>
                        </pic:nvPicPr>
                        <pic:blipFill>
                          <a:blip r:embed="rId17" cstate="print"/>
                          <a:srcRect/>
                          <a:stretch>
                            <a:fillRect/>
                          </a:stretch>
                        </pic:blipFill>
                        <pic:spPr bwMode="auto">
                          <a:xfrm>
                            <a:off x="0" y="0"/>
                            <a:ext cx="1292981" cy="833659"/>
                          </a:xfrm>
                          <a:prstGeom prst="rect">
                            <a:avLst/>
                          </a:prstGeom>
                          <a:noFill/>
                          <a:ln w="9525">
                            <a:noFill/>
                            <a:miter lim="800000"/>
                            <a:headEnd/>
                            <a:tailEnd/>
                          </a:ln>
                        </pic:spPr>
                      </pic:pic>
                    </a:graphicData>
                  </a:graphic>
                </wp:inline>
              </w:drawing>
            </w:r>
          </w:p>
        </w:tc>
      </w:tr>
      <w:tr w:rsidR="00170034" w:rsidTr="00A50A7E">
        <w:trPr>
          <w:trHeight w:hRule="exact" w:val="454"/>
        </w:trPr>
        <w:tc>
          <w:tcPr>
            <w:tcW w:w="9911" w:type="dxa"/>
            <w:shd w:val="clear" w:color="auto" w:fill="auto"/>
            <w:vAlign w:val="bottom"/>
          </w:tcPr>
          <w:p w:rsidR="00170034" w:rsidRPr="007F2491" w:rsidRDefault="00170034" w:rsidP="00981497">
            <w:pPr>
              <w:pStyle w:val="Caption"/>
              <w:jc w:val="both"/>
            </w:pPr>
            <w:r w:rsidRPr="00ED17CE">
              <w:t xml:space="preserve">Some important crops in our region that might be affected by climate change. </w:t>
            </w:r>
            <w:r w:rsidRPr="00ED17CE">
              <w:rPr>
                <w:color w:val="FF0000"/>
                <w:highlight w:val="yellow"/>
              </w:rPr>
              <w:t xml:space="preserve">NRMs to </w:t>
            </w:r>
            <w:r w:rsidR="00B65A0A">
              <w:rPr>
                <w:color w:val="FF0000"/>
                <w:highlight w:val="yellow"/>
              </w:rPr>
              <w:t>add/</w:t>
            </w:r>
            <w:r w:rsidRPr="00ED17CE">
              <w:rPr>
                <w:color w:val="FF0000"/>
                <w:highlight w:val="yellow"/>
              </w:rPr>
              <w:t>modify as required</w:t>
            </w:r>
          </w:p>
        </w:tc>
      </w:tr>
    </w:tbl>
    <w:p w:rsidR="008635A4" w:rsidRDefault="00B05999" w:rsidP="00981497">
      <w:pPr>
        <w:pStyle w:val="BodyText"/>
        <w:jc w:val="both"/>
      </w:pPr>
      <w:r>
        <w:t xml:space="preserve">Higher temperatures are likely to increase pest and disease activity, alter the rate at which these grow </w:t>
      </w:r>
      <w:r>
        <w:lastRenderedPageBreak/>
        <w:t>and develop, and increase their chances of survival. Some pests and disease</w:t>
      </w:r>
      <w:r w:rsidR="00B65A0A">
        <w:t>s</w:t>
      </w:r>
      <w:r>
        <w:t xml:space="preserve"> will also colonise new areas. </w:t>
      </w:r>
      <w:r w:rsidR="00B65A0A">
        <w:t>B</w:t>
      </w:r>
      <w:r>
        <w:t>eneficial</w:t>
      </w:r>
      <w:r w:rsidR="0014463D">
        <w:t xml:space="preserve"> </w:t>
      </w:r>
      <w:r>
        <w:t>insects that keep some of these pests in check may also be affected.</w:t>
      </w:r>
    </w:p>
    <w:tbl>
      <w:tblPr>
        <w:tblStyle w:val="PicturePlaceholder"/>
        <w:tblpPr w:topFromText="170" w:vertAnchor="page" w:horzAnchor="page" w:tblpX="4462" w:tblpY="3196"/>
        <w:tblOverlap w:val="never"/>
        <w:tblW w:w="0" w:type="auto"/>
        <w:tblLayout w:type="fixed"/>
        <w:tblLook w:val="04A0"/>
      </w:tblPr>
      <w:tblGrid>
        <w:gridCol w:w="2948"/>
      </w:tblGrid>
      <w:tr w:rsidR="00330043" w:rsidTr="00330043">
        <w:trPr>
          <w:trHeight w:hRule="exact" w:val="964"/>
        </w:trPr>
        <w:tc>
          <w:tcPr>
            <w:tcW w:w="2948" w:type="dxa"/>
            <w:shd w:val="clear" w:color="auto" w:fill="auto"/>
          </w:tcPr>
          <w:p w:rsidR="00330043" w:rsidRDefault="00330043" w:rsidP="00330043">
            <w:pPr>
              <w:pStyle w:val="BodyText"/>
            </w:pPr>
            <w:r>
              <w:rPr>
                <w:noProof/>
              </w:rPr>
              <w:drawing>
                <wp:inline distT="0" distB="0" distL="0" distR="0">
                  <wp:extent cx="896417" cy="575158"/>
                  <wp:effectExtent l="19050" t="0" r="0" b="0"/>
                  <wp:docPr id="13" name="Picture 9" descr="C:\Users\bro775\Desktop\Documents\CSIRO\DIICCSRTE NRM Murray 2012\Plain Language Info\Photos\173_111_BE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775\Desktop\Documents\CSIRO\DIICCSRTE NRM Murray 2012\Plain Language Info\Photos\173_111_BE8162.jpg"/>
                          <pic:cNvPicPr>
                            <a:picLocks noChangeAspect="1" noChangeArrowheads="1"/>
                          </pic:cNvPicPr>
                        </pic:nvPicPr>
                        <pic:blipFill>
                          <a:blip r:embed="rId18" cstate="print"/>
                          <a:srcRect/>
                          <a:stretch>
                            <a:fillRect/>
                          </a:stretch>
                        </pic:blipFill>
                        <pic:spPr bwMode="auto">
                          <a:xfrm>
                            <a:off x="0" y="0"/>
                            <a:ext cx="896417" cy="575158"/>
                          </a:xfrm>
                          <a:prstGeom prst="rect">
                            <a:avLst/>
                          </a:prstGeom>
                          <a:noFill/>
                          <a:ln w="9525">
                            <a:noFill/>
                            <a:miter lim="800000"/>
                            <a:headEnd/>
                            <a:tailEnd/>
                          </a:ln>
                        </pic:spPr>
                      </pic:pic>
                    </a:graphicData>
                  </a:graphic>
                </wp:inline>
              </w:drawing>
            </w:r>
            <w:r>
              <w:rPr>
                <w:noProof/>
              </w:rPr>
              <w:drawing>
                <wp:inline distT="0" distB="0" distL="0" distR="0">
                  <wp:extent cx="922782" cy="592074"/>
                  <wp:effectExtent l="1905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copy.jpg"/>
                          <pic:cNvPicPr/>
                        </pic:nvPicPr>
                        <pic:blipFill>
                          <a:blip r:embed="rId19" cstate="print"/>
                          <a:stretch>
                            <a:fillRect/>
                          </a:stretch>
                        </pic:blipFill>
                        <pic:spPr>
                          <a:xfrm>
                            <a:off x="0" y="0"/>
                            <a:ext cx="922782" cy="592074"/>
                          </a:xfrm>
                          <a:prstGeom prst="rect">
                            <a:avLst/>
                          </a:prstGeom>
                        </pic:spPr>
                      </pic:pic>
                    </a:graphicData>
                  </a:graphic>
                </wp:inline>
              </w:drawing>
            </w:r>
          </w:p>
        </w:tc>
      </w:tr>
      <w:tr w:rsidR="00330043" w:rsidTr="00330043">
        <w:trPr>
          <w:trHeight w:hRule="exact" w:val="567"/>
        </w:trPr>
        <w:tc>
          <w:tcPr>
            <w:tcW w:w="2948" w:type="dxa"/>
            <w:shd w:val="clear" w:color="auto" w:fill="auto"/>
            <w:vAlign w:val="bottom"/>
          </w:tcPr>
          <w:p w:rsidR="00330043" w:rsidRPr="00A71799" w:rsidRDefault="00330043" w:rsidP="00330043">
            <w:pPr>
              <w:pStyle w:val="BodyText"/>
              <w:jc w:val="center"/>
              <w:rPr>
                <w:i/>
              </w:rPr>
            </w:pPr>
            <w:r w:rsidRPr="00A71799">
              <w:rPr>
                <w:i/>
              </w:rPr>
              <w:t>Pests and diseases may move to new areas.</w:t>
            </w:r>
          </w:p>
        </w:tc>
      </w:tr>
    </w:tbl>
    <w:p w:rsidR="00B05999" w:rsidRDefault="00B05999" w:rsidP="00981497">
      <w:pPr>
        <w:pStyle w:val="Heading3"/>
        <w:jc w:val="both"/>
      </w:pPr>
      <w:r>
        <w:t>Post harvest changes</w:t>
      </w:r>
    </w:p>
    <w:p w:rsidR="008635A4" w:rsidRDefault="00B05999" w:rsidP="00981497">
      <w:pPr>
        <w:pStyle w:val="BodyText"/>
        <w:jc w:val="both"/>
      </w:pPr>
      <w:r>
        <w:t>Increased temperatures may change the look</w:t>
      </w:r>
      <w:r w:rsidR="00B65A0A">
        <w:t xml:space="preserve"> (</w:t>
      </w:r>
      <w:r>
        <w:t>and possibly taste</w:t>
      </w:r>
      <w:r w:rsidR="00B65A0A">
        <w:t>)</w:t>
      </w:r>
      <w:r>
        <w:t xml:space="preserve"> of some crops. </w:t>
      </w:r>
      <w:r w:rsidR="002C486B">
        <w:t>P</w:t>
      </w:r>
      <w:r>
        <w:t xml:space="preserve">oor </w:t>
      </w:r>
      <w:r w:rsidR="00B65A0A">
        <w:t xml:space="preserve">citrus </w:t>
      </w:r>
      <w:r>
        <w:t xml:space="preserve">rind colour </w:t>
      </w:r>
      <w:r w:rsidR="00B65A0A">
        <w:t>associated with</w:t>
      </w:r>
      <w:r>
        <w:t xml:space="preserve"> higher night temperatures </w:t>
      </w:r>
      <w:r w:rsidR="00B65A0A">
        <w:t xml:space="preserve">may occur in the </w:t>
      </w:r>
      <w:r>
        <w:t>Riverina. Re-greening of Valencia’s</w:t>
      </w:r>
      <w:r w:rsidR="0014463D">
        <w:t xml:space="preserve"> </w:t>
      </w:r>
      <w:r>
        <w:t xml:space="preserve">during summer will </w:t>
      </w:r>
      <w:r w:rsidR="00B65A0A">
        <w:t>take</w:t>
      </w:r>
      <w:r>
        <w:t xml:space="preserve"> longer while degreening may be required for navel oranges in southern regions. There may also be new costs associated with grading and marketing of susceptible fruit and vegetables to remove blemished products. Post harvest cooling costs for many crops will increase as additional field heat will need to be removed prior to transport.</w:t>
      </w:r>
    </w:p>
    <w:p w:rsidR="006F4C07" w:rsidRPr="00EA40F2" w:rsidRDefault="006F4C07" w:rsidP="00981497">
      <w:pPr>
        <w:pStyle w:val="Heading2"/>
        <w:jc w:val="both"/>
        <w:rPr>
          <w:sz w:val="28"/>
          <w:szCs w:val="28"/>
        </w:rPr>
      </w:pPr>
      <w:r w:rsidRPr="00EA40F2">
        <w:rPr>
          <w:sz w:val="28"/>
          <w:szCs w:val="28"/>
        </w:rPr>
        <w:t xml:space="preserve">Adaptation options </w:t>
      </w:r>
    </w:p>
    <w:p w:rsidR="006F4C07" w:rsidRDefault="00867EF7" w:rsidP="00981497">
      <w:pPr>
        <w:pStyle w:val="BodyText"/>
        <w:jc w:val="both"/>
      </w:pPr>
      <w:r w:rsidRPr="00024F95">
        <w:t xml:space="preserve">Some </w:t>
      </w:r>
      <w:r>
        <w:t xml:space="preserve">suggestions </w:t>
      </w:r>
      <w:r w:rsidRPr="00024F95">
        <w:t xml:space="preserve">for managing </w:t>
      </w:r>
      <w:r>
        <w:t>crops</w:t>
      </w:r>
      <w:r w:rsidRPr="00024F95">
        <w:t xml:space="preserve"> under changing climate</w:t>
      </w:r>
      <w:r>
        <w:t>s</w:t>
      </w:r>
      <w:r w:rsidRPr="00024F95">
        <w:t xml:space="preserve"> include</w:t>
      </w:r>
      <w:r w:rsidR="00B219C4">
        <w:t>:</w:t>
      </w:r>
    </w:p>
    <w:p w:rsidR="00B219C4" w:rsidRDefault="00B219C4" w:rsidP="00981497">
      <w:pPr>
        <w:pStyle w:val="BodyText"/>
        <w:jc w:val="both"/>
      </w:pPr>
      <w:r>
        <w:t xml:space="preserve">1. Changing to new crop varieties </w:t>
      </w:r>
      <w:r w:rsidR="003716F2">
        <w:lastRenderedPageBreak/>
        <w:t xml:space="preserve">where </w:t>
      </w:r>
      <w:r w:rsidR="00082AF5">
        <w:t>possible</w:t>
      </w:r>
    </w:p>
    <w:p w:rsidR="00B219C4" w:rsidRDefault="00B219C4" w:rsidP="00981497">
      <w:pPr>
        <w:pStyle w:val="BodyText"/>
        <w:jc w:val="both"/>
      </w:pPr>
      <w:r>
        <w:t xml:space="preserve">2. </w:t>
      </w:r>
      <w:r w:rsidR="00255B00">
        <w:t xml:space="preserve">Monitoring and adjusting </w:t>
      </w:r>
      <w:r>
        <w:t xml:space="preserve">planting </w:t>
      </w:r>
      <w:r w:rsidR="00745577">
        <w:t xml:space="preserve">and harvesting </w:t>
      </w:r>
      <w:r>
        <w:t>times</w:t>
      </w:r>
    </w:p>
    <w:p w:rsidR="00B219C4" w:rsidRDefault="00B219C4" w:rsidP="00981497">
      <w:pPr>
        <w:pStyle w:val="BodyText"/>
        <w:jc w:val="both"/>
      </w:pPr>
      <w:r>
        <w:t xml:space="preserve">3. Looking for new and innovative ways to use water </w:t>
      </w:r>
    </w:p>
    <w:p w:rsidR="00520E52" w:rsidRDefault="00520E52" w:rsidP="00981497">
      <w:pPr>
        <w:pStyle w:val="BodyText"/>
        <w:jc w:val="both"/>
      </w:pPr>
      <w:r>
        <w:t>4. Monitoring potential pests and diseases to take action early</w:t>
      </w:r>
    </w:p>
    <w:p w:rsidR="00E7685D" w:rsidRDefault="00E7685D" w:rsidP="006A5AD5">
      <w:pPr>
        <w:pStyle w:val="Heading3"/>
        <w:jc w:val="both"/>
      </w:pPr>
      <w:r>
        <w:t xml:space="preserve">Further Information </w:t>
      </w:r>
    </w:p>
    <w:p w:rsidR="00E7685D" w:rsidRDefault="000A4850" w:rsidP="006A5AD5">
      <w:pPr>
        <w:pStyle w:val="BodyText"/>
        <w:jc w:val="both"/>
        <w:rPr>
          <w:szCs w:val="26"/>
        </w:rPr>
      </w:pPr>
      <w:r>
        <w:rPr>
          <w:szCs w:val="26"/>
        </w:rPr>
        <w:t>If you would like to know more</w:t>
      </w:r>
      <w:r w:rsidR="00F153B4">
        <w:rPr>
          <w:szCs w:val="26"/>
        </w:rPr>
        <w:t xml:space="preserve"> </w:t>
      </w:r>
      <w:r w:rsidR="00E54A2C">
        <w:rPr>
          <w:szCs w:val="26"/>
        </w:rPr>
        <w:t xml:space="preserve">please contact your local </w:t>
      </w:r>
      <w:r w:rsidR="00000336">
        <w:rPr>
          <w:szCs w:val="26"/>
        </w:rPr>
        <w:t>o</w:t>
      </w:r>
      <w:r w:rsidR="00E54A2C">
        <w:rPr>
          <w:szCs w:val="26"/>
        </w:rPr>
        <w:t>ffice</w:t>
      </w:r>
      <w:r w:rsidR="00013AF0">
        <w:rPr>
          <w:szCs w:val="26"/>
        </w:rPr>
        <w:t>:</w:t>
      </w:r>
    </w:p>
    <w:p w:rsidR="005E12CB" w:rsidRPr="004015B4" w:rsidRDefault="00722EC1" w:rsidP="006A5AD5">
      <w:pPr>
        <w:pStyle w:val="NoSpacing"/>
        <w:jc w:val="both"/>
        <w:rPr>
          <w:highlight w:val="yellow"/>
        </w:rPr>
      </w:pPr>
      <w:r w:rsidRPr="004015B4">
        <w:rPr>
          <w:highlight w:val="yellow"/>
        </w:rPr>
        <w:fldChar w:fldCharType="begin"/>
      </w:r>
      <w:r w:rsidR="005E12CB" w:rsidRPr="004015B4">
        <w:rPr>
          <w:highlight w:val="yellow"/>
        </w:rPr>
        <w:instrText xml:space="preserve"> Macrobutton NoMacro </w:instrText>
      </w:r>
      <w:r w:rsidR="005E12CB" w:rsidRPr="004015B4">
        <w:rPr>
          <w:color w:val="FF0000"/>
          <w:highlight w:val="yellow"/>
        </w:rPr>
        <w:instrText>Contact person</w:instrText>
      </w:r>
      <w:r w:rsidRPr="004015B4">
        <w:rPr>
          <w:highlight w:val="yellow"/>
        </w:rPr>
        <w:fldChar w:fldCharType="end"/>
      </w:r>
      <w:r w:rsidR="00EA0D0A" w:rsidRPr="004015B4">
        <w:rPr>
          <w:highlight w:val="yellow"/>
        </w:rPr>
        <w:t>:</w:t>
      </w:r>
    </w:p>
    <w:p w:rsidR="005E12CB" w:rsidRPr="004015B4" w:rsidRDefault="00722EC1" w:rsidP="006A5AD5">
      <w:pPr>
        <w:pStyle w:val="NoSpacing"/>
        <w:jc w:val="both"/>
        <w:rPr>
          <w:highlight w:val="yellow"/>
        </w:rPr>
      </w:pPr>
      <w:r w:rsidRPr="004015B4">
        <w:rPr>
          <w:highlight w:val="yellow"/>
        </w:rPr>
        <w:fldChar w:fldCharType="begin"/>
      </w:r>
      <w:r w:rsidR="005E12CB" w:rsidRPr="004015B4">
        <w:rPr>
          <w:highlight w:val="yellow"/>
        </w:rPr>
        <w:instrText xml:space="preserve"> Macrobutton NoMacro </w:instrText>
      </w:r>
      <w:r w:rsidR="005E12CB" w:rsidRPr="004015B4">
        <w:rPr>
          <w:color w:val="FF0000"/>
          <w:highlight w:val="yellow"/>
        </w:rPr>
        <w:instrText>Telephone</w:instrText>
      </w:r>
      <w:r w:rsidRPr="004015B4">
        <w:rPr>
          <w:highlight w:val="yellow"/>
        </w:rPr>
        <w:fldChar w:fldCharType="end"/>
      </w:r>
      <w:r w:rsidR="00EA0D0A" w:rsidRPr="004015B4">
        <w:rPr>
          <w:highlight w:val="yellow"/>
        </w:rPr>
        <w:t>:</w:t>
      </w:r>
    </w:p>
    <w:p w:rsidR="005E12CB" w:rsidRPr="004015B4" w:rsidRDefault="00722EC1" w:rsidP="006A5AD5">
      <w:pPr>
        <w:pStyle w:val="NoSpacing"/>
        <w:jc w:val="both"/>
        <w:rPr>
          <w:highlight w:val="yellow"/>
        </w:rPr>
      </w:pPr>
      <w:r w:rsidRPr="004015B4">
        <w:rPr>
          <w:highlight w:val="yellow"/>
        </w:rPr>
        <w:fldChar w:fldCharType="begin"/>
      </w:r>
      <w:r w:rsidR="005E12CB" w:rsidRPr="004015B4">
        <w:rPr>
          <w:highlight w:val="yellow"/>
        </w:rPr>
        <w:instrText xml:space="preserve"> Macrobutton NoMacro </w:instrText>
      </w:r>
      <w:r w:rsidR="005E12CB" w:rsidRPr="004015B4">
        <w:rPr>
          <w:color w:val="FF0000"/>
          <w:highlight w:val="yellow"/>
        </w:rPr>
        <w:instrText>Email address</w:instrText>
      </w:r>
      <w:r w:rsidRPr="004015B4">
        <w:rPr>
          <w:highlight w:val="yellow"/>
        </w:rPr>
        <w:fldChar w:fldCharType="end"/>
      </w:r>
      <w:r w:rsidR="00EA0D0A" w:rsidRPr="004015B4">
        <w:rPr>
          <w:highlight w:val="yellow"/>
        </w:rPr>
        <w:t>:</w:t>
      </w:r>
    </w:p>
    <w:p w:rsidR="005E12CB" w:rsidRDefault="00722EC1" w:rsidP="006A5AD5">
      <w:pPr>
        <w:pStyle w:val="NoSpacing"/>
        <w:jc w:val="both"/>
      </w:pPr>
      <w:r w:rsidRPr="004015B4">
        <w:rPr>
          <w:highlight w:val="yellow"/>
        </w:rPr>
        <w:fldChar w:fldCharType="begin"/>
      </w:r>
      <w:r w:rsidR="005E12CB" w:rsidRPr="004015B4">
        <w:rPr>
          <w:highlight w:val="yellow"/>
        </w:rPr>
        <w:instrText xml:space="preserve"> Macrobutton NoMacro </w:instrText>
      </w:r>
      <w:r w:rsidR="005E12CB" w:rsidRPr="004015B4">
        <w:rPr>
          <w:color w:val="FF0000"/>
          <w:highlight w:val="yellow"/>
        </w:rPr>
        <w:instrText>Web address</w:instrText>
      </w:r>
      <w:r w:rsidRPr="004015B4">
        <w:rPr>
          <w:highlight w:val="yellow"/>
        </w:rPr>
        <w:fldChar w:fldCharType="end"/>
      </w:r>
      <w:r w:rsidR="00EA0D0A" w:rsidRPr="004015B4">
        <w:rPr>
          <w:highlight w:val="yellow"/>
        </w:rPr>
        <w:t>:</w:t>
      </w:r>
    </w:p>
    <w:p w:rsidR="00D24A32" w:rsidRDefault="00D24A32" w:rsidP="006A5AD5">
      <w:pPr>
        <w:pStyle w:val="NoSpacing"/>
        <w:jc w:val="both"/>
      </w:pPr>
      <w:r>
        <w:t xml:space="preserve">[Prepared by Dr Linda </w:t>
      </w:r>
      <w:r w:rsidR="0078462A">
        <w:t xml:space="preserve">Broadhurst </w:t>
      </w:r>
      <w:r>
        <w:t>CSIRO; Telephone</w:t>
      </w:r>
      <w:r w:rsidR="0078462A">
        <w:t>:</w:t>
      </w:r>
      <w:r>
        <w:t xml:space="preserve"> 02 6246 4988; </w:t>
      </w:r>
      <w:r w:rsidR="0078462A">
        <w:t xml:space="preserve">Email: </w:t>
      </w:r>
      <w:r>
        <w:t>Linda.Broadhurst@csiro.au]</w:t>
      </w:r>
    </w:p>
    <w:p w:rsidR="007C30DF" w:rsidRPr="00EE2493" w:rsidRDefault="00591B43" w:rsidP="006A5AD5">
      <w:pPr>
        <w:pStyle w:val="Heading4"/>
        <w:jc w:val="both"/>
      </w:pPr>
      <w:r>
        <w:t xml:space="preserve">Information </w:t>
      </w:r>
      <w:r w:rsidR="00731F57">
        <w:t>sources</w:t>
      </w:r>
      <w:r w:rsidR="004A31C6">
        <w:t xml:space="preserve"> and additional reading </w:t>
      </w:r>
    </w:p>
    <w:p w:rsidR="00731F57" w:rsidRDefault="008C6622" w:rsidP="006A5AD5">
      <w:pPr>
        <w:pStyle w:val="NoSpacing"/>
        <w:numPr>
          <w:ilvl w:val="0"/>
          <w:numId w:val="11"/>
        </w:numPr>
        <w:ind w:left="142" w:hanging="142"/>
        <w:jc w:val="both"/>
        <w:rPr>
          <w:rStyle w:val="Hyperlink"/>
          <w:color w:val="313E37" w:themeColor="text1"/>
          <w:sz w:val="14"/>
          <w:szCs w:val="14"/>
          <w:u w:val="none"/>
        </w:rPr>
      </w:pPr>
      <w:r w:rsidRPr="00731F57">
        <w:rPr>
          <w:sz w:val="14"/>
          <w:szCs w:val="14"/>
        </w:rPr>
        <w:t xml:space="preserve">P. </w:t>
      </w:r>
      <w:proofErr w:type="spellStart"/>
      <w:r w:rsidRPr="00731F57">
        <w:rPr>
          <w:sz w:val="14"/>
          <w:szCs w:val="14"/>
        </w:rPr>
        <w:t>Deuter</w:t>
      </w:r>
      <w:proofErr w:type="spellEnd"/>
      <w:r w:rsidRPr="00731F57">
        <w:rPr>
          <w:sz w:val="14"/>
          <w:szCs w:val="14"/>
        </w:rPr>
        <w:t xml:space="preserve"> (2008) Defining the impacts of climate change on horticulture in Australia.</w:t>
      </w:r>
      <w:r w:rsidR="002B537F" w:rsidRPr="00731F57">
        <w:rPr>
          <w:sz w:val="14"/>
          <w:szCs w:val="14"/>
        </w:rPr>
        <w:t xml:space="preserve"> </w:t>
      </w:r>
      <w:r w:rsidR="009D562F" w:rsidRPr="00731F57">
        <w:rPr>
          <w:rStyle w:val="Hyperlink"/>
          <w:color w:val="313E37" w:themeColor="text1"/>
          <w:sz w:val="14"/>
          <w:szCs w:val="14"/>
          <w:u w:val="none"/>
        </w:rPr>
        <w:t>(</w:t>
      </w:r>
      <w:hyperlink r:id="rId20" w:history="1">
        <w:r w:rsidRPr="00731F57">
          <w:rPr>
            <w:rStyle w:val="Hyperlink"/>
            <w:color w:val="313E37" w:themeColor="text1"/>
            <w:sz w:val="14"/>
            <w:szCs w:val="14"/>
            <w:u w:val="none"/>
          </w:rPr>
          <w:t>http://www.garnautreview.org.au/CA25734E0016A131/WebObj/01-GHorticulture/$File/01-G%20Horticulture.pdf</w:t>
        </w:r>
      </w:hyperlink>
      <w:r w:rsidR="009D562F" w:rsidRPr="00731F57">
        <w:rPr>
          <w:rStyle w:val="Hyperlink"/>
          <w:color w:val="313E37" w:themeColor="text1"/>
          <w:sz w:val="14"/>
          <w:szCs w:val="14"/>
          <w:u w:val="none"/>
        </w:rPr>
        <w:t>)</w:t>
      </w:r>
      <w:r w:rsidR="00731F57" w:rsidRPr="00731F57">
        <w:rPr>
          <w:rStyle w:val="Hyperlink"/>
          <w:color w:val="313E37" w:themeColor="text1"/>
          <w:sz w:val="14"/>
          <w:szCs w:val="14"/>
          <w:u w:val="none"/>
        </w:rPr>
        <w:t xml:space="preserve"> </w:t>
      </w:r>
    </w:p>
    <w:p w:rsidR="00731F57" w:rsidRDefault="008C6622" w:rsidP="006A5AD5">
      <w:pPr>
        <w:pStyle w:val="NoSpacing"/>
        <w:numPr>
          <w:ilvl w:val="0"/>
          <w:numId w:val="11"/>
        </w:numPr>
        <w:ind w:left="142" w:hanging="142"/>
        <w:jc w:val="both"/>
        <w:rPr>
          <w:sz w:val="14"/>
          <w:szCs w:val="14"/>
        </w:rPr>
      </w:pPr>
      <w:r w:rsidRPr="00731F57">
        <w:rPr>
          <w:sz w:val="14"/>
          <w:szCs w:val="14"/>
        </w:rPr>
        <w:t xml:space="preserve">P. </w:t>
      </w:r>
      <w:proofErr w:type="spellStart"/>
      <w:r w:rsidRPr="00731F57">
        <w:rPr>
          <w:sz w:val="14"/>
          <w:szCs w:val="14"/>
        </w:rPr>
        <w:t>Deuter</w:t>
      </w:r>
      <w:proofErr w:type="spellEnd"/>
      <w:r w:rsidRPr="00731F57">
        <w:rPr>
          <w:sz w:val="14"/>
          <w:szCs w:val="14"/>
        </w:rPr>
        <w:t xml:space="preserve"> (2009) Australian horticulture's response to climate </w:t>
      </w:r>
      <w:r w:rsidR="00844B12" w:rsidRPr="00731F57">
        <w:rPr>
          <w:sz w:val="14"/>
          <w:szCs w:val="14"/>
        </w:rPr>
        <w:t>change and climate variability.</w:t>
      </w:r>
      <w:r w:rsidR="002B537F" w:rsidRPr="00731F57">
        <w:rPr>
          <w:sz w:val="14"/>
          <w:szCs w:val="14"/>
        </w:rPr>
        <w:t xml:space="preserve"> </w:t>
      </w:r>
      <w:r w:rsidR="009D562F" w:rsidRPr="00731F57">
        <w:rPr>
          <w:sz w:val="14"/>
          <w:szCs w:val="14"/>
        </w:rPr>
        <w:t>(</w:t>
      </w:r>
      <w:hyperlink r:id="rId21" w:history="1">
        <w:r w:rsidRPr="00731F57">
          <w:rPr>
            <w:rStyle w:val="Hyperlink"/>
            <w:color w:val="313E37" w:themeColor="text1"/>
            <w:sz w:val="14"/>
            <w:szCs w:val="14"/>
            <w:u w:val="none"/>
          </w:rPr>
          <w:t>http://www.horticulture.com.au/librarymanager/libs/162/AH06019%20Project%20Final%20Report.PDF</w:t>
        </w:r>
      </w:hyperlink>
      <w:r w:rsidR="009D562F" w:rsidRPr="00731F57">
        <w:rPr>
          <w:sz w:val="14"/>
          <w:szCs w:val="14"/>
        </w:rPr>
        <w:t>)</w:t>
      </w:r>
      <w:r w:rsidR="00731F57" w:rsidRPr="00731F57">
        <w:rPr>
          <w:sz w:val="14"/>
          <w:szCs w:val="14"/>
        </w:rPr>
        <w:t xml:space="preserve"> </w:t>
      </w:r>
    </w:p>
    <w:p w:rsidR="002B537F" w:rsidRPr="00825B89" w:rsidRDefault="008C6622" w:rsidP="005E12CB">
      <w:pPr>
        <w:pStyle w:val="NoSpacing"/>
        <w:numPr>
          <w:ilvl w:val="0"/>
          <w:numId w:val="11"/>
        </w:numPr>
        <w:ind w:left="142" w:hanging="142"/>
        <w:jc w:val="both"/>
        <w:rPr>
          <w:sz w:val="14"/>
          <w:szCs w:val="14"/>
        </w:rPr>
      </w:pPr>
      <w:r w:rsidRPr="00825B89">
        <w:rPr>
          <w:sz w:val="14"/>
          <w:szCs w:val="14"/>
        </w:rPr>
        <w:t xml:space="preserve">M. Howden et al (2008) An overview of the adaptive capacity of the Australian agricultural sector to climate change - options, costs and </w:t>
      </w:r>
      <w:r w:rsidR="00844B12" w:rsidRPr="00825B89">
        <w:rPr>
          <w:sz w:val="14"/>
          <w:szCs w:val="14"/>
        </w:rPr>
        <w:t>benefits.</w:t>
      </w:r>
      <w:r w:rsidR="00F52444" w:rsidRPr="00825B89">
        <w:rPr>
          <w:sz w:val="14"/>
          <w:szCs w:val="14"/>
        </w:rPr>
        <w:t xml:space="preserve"> </w:t>
      </w:r>
      <w:r w:rsidR="009D562F" w:rsidRPr="00825B89">
        <w:rPr>
          <w:sz w:val="14"/>
          <w:szCs w:val="14"/>
        </w:rPr>
        <w:t>(</w:t>
      </w:r>
      <w:hyperlink r:id="rId22" w:history="1">
        <w:r w:rsidRPr="00825B89">
          <w:rPr>
            <w:rStyle w:val="Hyperlink"/>
            <w:color w:val="313E37" w:themeColor="text1"/>
            <w:sz w:val="14"/>
            <w:szCs w:val="14"/>
            <w:u w:val="none"/>
          </w:rPr>
          <w:t>http://www.cse.csiro.au/publications/2003/AGOAgClimateAdaptationReport.pdf</w:t>
        </w:r>
      </w:hyperlink>
      <w:r w:rsidRPr="00825B89">
        <w:rPr>
          <w:sz w:val="14"/>
          <w:szCs w:val="14"/>
        </w:rPr>
        <w:t xml:space="preserve"> </w:t>
      </w:r>
      <w:r w:rsidR="009D562F" w:rsidRPr="00825B89">
        <w:rPr>
          <w:sz w:val="14"/>
          <w:szCs w:val="14"/>
        </w:rPr>
        <w:t>)</w:t>
      </w:r>
    </w:p>
    <w:sectPr w:rsidR="002B537F" w:rsidRPr="00825B89" w:rsidSect="00D570A9">
      <w:type w:val="continuous"/>
      <w:pgSz w:w="11906" w:h="16838" w:code="9"/>
      <w:pgMar w:top="1134" w:right="1134" w:bottom="709" w:left="1134" w:header="454" w:footer="340" w:gutter="0"/>
      <w:cols w:num="3"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677" w:rsidRDefault="006C0677" w:rsidP="00256624">
      <w:pPr>
        <w:spacing w:line="240" w:lineRule="auto"/>
      </w:pPr>
      <w:r>
        <w:separator/>
      </w:r>
    </w:p>
    <w:p w:rsidR="006C0677" w:rsidRDefault="006C0677"/>
  </w:endnote>
  <w:endnote w:type="continuationSeparator" w:id="0">
    <w:p w:rsidR="006C0677" w:rsidRDefault="006C0677" w:rsidP="00256624">
      <w:pPr>
        <w:spacing w:line="240" w:lineRule="auto"/>
      </w:pPr>
      <w:r>
        <w:continuationSeparator/>
      </w:r>
    </w:p>
    <w:p w:rsidR="006C0677" w:rsidRDefault="006C067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535" w:rsidRDefault="00722EC1" w:rsidP="003B1535">
    <w:pPr>
      <w:pStyle w:val="Footer"/>
      <w:jc w:val="left"/>
    </w:pPr>
    <w:r w:rsidRPr="00722EC1">
      <w:rPr>
        <w:noProof/>
        <w:lang w:val="en-US" w:eastAsia="zh-TW"/>
      </w:rPr>
      <w:pict>
        <v:shapetype id="_x0000_t202" coordsize="21600,21600" o:spt="202" path="m,l,21600r21600,l21600,xe">
          <v:stroke joinstyle="miter"/>
          <v:path gradientshapeok="t" o:connecttype="rect"/>
        </v:shapetype>
        <v:shape id="_x0000_s10243" type="#_x0000_t202" style="position:absolute;margin-left:434.35pt;margin-top:4.15pt;width:56.6pt;height:52.15pt;z-index:251658240;mso-width-relative:margin;mso-height-relative:margin">
          <v:textbox>
            <w:txbxContent>
              <w:p w:rsidR="003B1535" w:rsidRPr="00A4068A" w:rsidRDefault="003B1535" w:rsidP="003B1535">
                <w:pPr>
                  <w:jc w:val="center"/>
                  <w:rPr>
                    <w:b/>
                    <w:color w:val="FF0000"/>
                  </w:rPr>
                </w:pPr>
                <w:r w:rsidRPr="00A4068A">
                  <w:rPr>
                    <w:b/>
                    <w:color w:val="FF0000"/>
                    <w:highlight w:val="yellow"/>
                  </w:rPr>
                  <w:t>Insert NRM logo here</w:t>
                </w:r>
              </w:p>
            </w:txbxContent>
          </v:textbox>
        </v:shape>
      </w:pict>
    </w:r>
    <w:r w:rsidR="003B1535" w:rsidRPr="00FC561F">
      <w:rPr>
        <w:noProof/>
      </w:rPr>
      <w:drawing>
        <wp:inline distT="0" distB="0" distL="0" distR="0">
          <wp:extent cx="2895422" cy="409651"/>
          <wp:effectExtent l="0" t="0" r="1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Çó LOCK-UP_MURRAY BASIN_A4_Artboard 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39" r="35413" b="80630"/>
                  <a:stretch>
                    <a:fillRect/>
                  </a:stretch>
                </pic:blipFill>
                <pic:spPr>
                  <a:xfrm>
                    <a:off x="0" y="0"/>
                    <a:ext cx="2895422" cy="409651"/>
                  </a:xfrm>
                  <a:prstGeom prst="rect">
                    <a:avLst/>
                  </a:prstGeom>
                </pic:spPr>
              </pic:pic>
            </a:graphicData>
          </a:graphic>
        </wp:inline>
      </w:drawing>
    </w:r>
    <w:r w:rsidR="00F153B4">
      <w:t xml:space="preserve"> </w:t>
    </w:r>
    <w:r w:rsidR="003B1535" w:rsidRPr="00FC561F">
      <w:rPr>
        <w:noProof/>
      </w:rPr>
      <w:drawing>
        <wp:inline distT="0" distB="0" distL="0" distR="0">
          <wp:extent cx="551536" cy="436305"/>
          <wp:effectExtent l="19050" t="0" r="91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Çó LOCK-UP_MURRAY BASIN_A4_Artboard 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421" t="24713" r="32233" b="48067"/>
                  <a:stretch>
                    <a:fillRect/>
                  </a:stretch>
                </pic:blipFill>
                <pic:spPr>
                  <a:xfrm>
                    <a:off x="0" y="0"/>
                    <a:ext cx="551536" cy="436305"/>
                  </a:xfrm>
                  <a:prstGeom prst="rect">
                    <a:avLst/>
                  </a:prstGeom>
                </pic:spPr>
              </pic:pic>
            </a:graphicData>
          </a:graphic>
        </wp:inline>
      </w:drawing>
    </w:r>
    <w:r w:rsidR="00F153B4">
      <w:t xml:space="preserve"> </w:t>
    </w:r>
    <w:r w:rsidR="003B1535" w:rsidRPr="00FC561F">
      <w:rPr>
        <w:noProof/>
      </w:rPr>
      <w:drawing>
        <wp:inline distT="0" distB="0" distL="0" distR="0">
          <wp:extent cx="903427" cy="25603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Çó LOCK-UP_MURRAY BASIN_A4_Artboard 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85" t="62532" r="48277" b="24578"/>
                  <a:stretch>
                    <a:fillRect/>
                  </a:stretch>
                </pic:blipFill>
                <pic:spPr>
                  <a:xfrm>
                    <a:off x="0" y="0"/>
                    <a:ext cx="903427" cy="256032"/>
                  </a:xfrm>
                  <a:prstGeom prst="rect">
                    <a:avLst/>
                  </a:prstGeom>
                </pic:spPr>
              </pic:pic>
            </a:graphicData>
          </a:graphic>
        </wp:inline>
      </w:drawing>
    </w:r>
    <w:r w:rsidR="003B1535">
      <w:rPr>
        <w:noProof/>
      </w:rPr>
      <w:drawing>
        <wp:inline distT="0" distB="0" distL="0" distR="0">
          <wp:extent cx="855594" cy="163049"/>
          <wp:effectExtent l="19050" t="0" r="1656" b="0"/>
          <wp:docPr id="4" name="E468B953-88D1-4F15-B312-F8E1232D8CE1" descr="cid:2701E18F-0466-4C66-8AFF-A33FC9F09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68B953-88D1-4F15-B312-F8E1232D8CE1" descr="cid:2701E18F-0466-4C66-8AFF-A33FC9F09FA7"/>
                  <pic:cNvPicPr>
                    <a:picLocks noChangeAspect="1" noChangeArrowheads="1"/>
                  </pic:cNvPicPr>
                </pic:nvPicPr>
                <pic:blipFill>
                  <a:blip r:embed="rId2" r:link="rId3"/>
                  <a:srcRect/>
                  <a:stretch>
                    <a:fillRect/>
                  </a:stretch>
                </pic:blipFill>
                <pic:spPr bwMode="auto">
                  <a:xfrm>
                    <a:off x="0" y="0"/>
                    <a:ext cx="866638" cy="165154"/>
                  </a:xfrm>
                  <a:prstGeom prst="rect">
                    <a:avLst/>
                  </a:prstGeom>
                  <a:noFill/>
                  <a:ln w="9525">
                    <a:noFill/>
                    <a:miter lim="800000"/>
                    <a:headEnd/>
                    <a:tailEnd/>
                  </a:ln>
                </pic:spPr>
              </pic:pic>
            </a:graphicData>
          </a:graphic>
        </wp:inline>
      </w:drawing>
    </w:r>
  </w:p>
  <w:p w:rsidR="003B1535" w:rsidRPr="00055996" w:rsidRDefault="008661D0" w:rsidP="00A50A7E">
    <w:pPr>
      <w:pStyle w:val="NoSpacing"/>
      <w:spacing w:before="0" w:after="0"/>
      <w:rPr>
        <w:sz w:val="12"/>
        <w:szCs w:val="12"/>
      </w:rPr>
    </w:pPr>
    <w:r>
      <w:rPr>
        <w:sz w:val="12"/>
        <w:szCs w:val="12"/>
      </w:rPr>
      <w:t>©CSIRO 2015</w:t>
    </w:r>
  </w:p>
  <w:p w:rsidR="00055996" w:rsidRPr="00055996" w:rsidRDefault="00055996" w:rsidP="00A50A7E">
    <w:pPr>
      <w:spacing w:before="0" w:after="0"/>
      <w:rPr>
        <w:sz w:val="12"/>
        <w:szCs w:val="12"/>
      </w:rPr>
    </w:pPr>
    <w:r w:rsidRPr="00055996">
      <w:rPr>
        <w:sz w:val="12"/>
        <w:szCs w:val="12"/>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055996" w:rsidRPr="00055996" w:rsidRDefault="00055996" w:rsidP="00A50A7E">
    <w:pPr>
      <w:spacing w:before="0" w:after="0"/>
      <w:rPr>
        <w:sz w:val="12"/>
        <w:szCs w:val="12"/>
      </w:rPr>
    </w:pPr>
    <w:r w:rsidRPr="00055996">
      <w:rPr>
        <w:sz w:val="12"/>
        <w:szCs w:val="12"/>
      </w:rPr>
      <w:t>This Activity received funding from the Australian Government. The views expressed herein are not necessarily the views of the Commonwealth of Australia, and the Commonwealth does not accept responsibility for any information or advice contained herein.</w:t>
    </w:r>
  </w:p>
  <w:p w:rsidR="003B1535" w:rsidRDefault="003B1535" w:rsidP="003B1535">
    <w:pPr>
      <w:pStyle w:val="NoSpacing"/>
    </w:pPr>
    <w:r w:rsidRPr="00D919EC">
      <w:rPr>
        <w:sz w:val="16"/>
        <w:szCs w:val="16"/>
      </w:rPr>
      <w:t>.</w:t>
    </w:r>
    <w:r>
      <w:rPr>
        <w:sz w:val="16"/>
        <w:szCs w:val="16"/>
      </w:rPr>
      <w:tab/>
    </w:r>
    <w:r>
      <w:rPr>
        <w:sz w:val="16"/>
        <w:szCs w:val="16"/>
      </w:rPr>
      <w:tab/>
    </w:r>
    <w:r>
      <w:rPr>
        <w:sz w:val="16"/>
        <w:szCs w:val="16"/>
      </w:rPr>
      <w:tab/>
    </w:r>
    <w:r>
      <w:rPr>
        <w:sz w:val="16"/>
        <w:szCs w:val="16"/>
      </w:rPr>
      <w:tab/>
    </w:r>
  </w:p>
  <w:p w:rsidR="00775D6D" w:rsidRPr="00775D6D" w:rsidRDefault="00775D6D" w:rsidP="00775D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2E7" w:rsidRDefault="006E324C" w:rsidP="006E324C">
    <w:pPr>
      <w:pStyle w:val="Footer"/>
      <w:jc w:val="left"/>
    </w:pPr>
    <w:r>
      <w:t>*For more specific climate information and predictions please see the 2015 CSIRO/BoM “Murray Basin Cluster Report, Climate Change in Australia  Projections for Australia’s Natural Resource Management Regions”.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677" w:rsidRDefault="006C0677" w:rsidP="00256624">
      <w:pPr>
        <w:spacing w:line="240" w:lineRule="auto"/>
      </w:pPr>
      <w:r>
        <w:separator/>
      </w:r>
    </w:p>
    <w:p w:rsidR="006C0677" w:rsidRDefault="006C0677"/>
  </w:footnote>
  <w:footnote w:type="continuationSeparator" w:id="0">
    <w:p w:rsidR="006C0677" w:rsidRDefault="006C0677" w:rsidP="00256624">
      <w:pPr>
        <w:spacing w:line="240" w:lineRule="auto"/>
      </w:pPr>
      <w:r>
        <w:continuationSeparator/>
      </w:r>
    </w:p>
    <w:p w:rsidR="006C0677" w:rsidRDefault="006C067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2E7" w:rsidRDefault="00722E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6875" o:spid="_x0000_s10246" type="#_x0000_t136" style="position:absolute;margin-left:0;margin-top:0;width:424.65pt;height:254.75pt;rotation:315;z-index:-251653120;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2E7" w:rsidRDefault="00722E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6876" o:spid="_x0000_s10247" type="#_x0000_t136" style="position:absolute;margin-left:0;margin-top:0;width:424.65pt;height:254.75pt;rotation:315;z-index:-251651072;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471" w:rsidRPr="00D75B12" w:rsidRDefault="00722EC1" w:rsidP="00D75B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6874" o:spid="_x0000_s10245" type="#_x0000_t136" style="position:absolute;margin-left:0;margin-top:0;width:424.65pt;height:254.75pt;rotation:315;z-index:-251655168;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r w:rsidR="006E444B">
      <w:rPr>
        <w:noProof/>
      </w:rPr>
      <w:drawing>
        <wp:anchor distT="0" distB="0" distL="114300" distR="114300" simplePos="0" relativeHeight="251659264" behindDoc="1" locked="1" layoutInCell="1" allowOverlap="1">
          <wp:simplePos x="0" y="0"/>
          <wp:positionH relativeFrom="page">
            <wp:posOffset>0</wp:posOffset>
          </wp:positionH>
          <wp:positionV relativeFrom="page">
            <wp:posOffset>11430</wp:posOffset>
          </wp:positionV>
          <wp:extent cx="7559675" cy="249936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FACTSHEET HEADERS_WT_Grey.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9675" cy="249936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nsid w:val="0D9C54A9"/>
    <w:multiLevelType w:val="hybridMultilevel"/>
    <w:tmpl w:val="3AD67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890D1D"/>
    <w:multiLevelType w:val="multilevel"/>
    <w:tmpl w:val="5F2A4946"/>
    <w:name w:val="Bullets"/>
    <w:lvl w:ilvl="0">
      <w:start w:val="7"/>
      <w:numFmt w:val="bullet"/>
      <w:pStyle w:val="ListBullet"/>
      <w:lvlText w:val=""/>
      <w:lvlJc w:val="left"/>
      <w:pPr>
        <w:tabs>
          <w:tab w:val="num" w:pos="284"/>
        </w:tabs>
        <w:ind w:left="284" w:hanging="284"/>
      </w:pPr>
      <w:rPr>
        <w:rFonts w:ascii="Symbol" w:hAnsi="Symbol" w:hint="default"/>
        <w:color w:val="313E37" w:themeColor="text2"/>
        <w:position w:val="2"/>
        <w:sz w:val="16"/>
      </w:rPr>
    </w:lvl>
    <w:lvl w:ilvl="1">
      <w:start w:val="5"/>
      <w:numFmt w:val="bullet"/>
      <w:pStyle w:val="ListBullet2"/>
      <w:lvlText w:val="–"/>
      <w:lvlJc w:val="left"/>
      <w:pPr>
        <w:tabs>
          <w:tab w:val="num" w:pos="567"/>
        </w:tabs>
        <w:ind w:left="567" w:hanging="283"/>
      </w:pPr>
      <w:rPr>
        <w:rFonts w:ascii="Arial" w:hAnsi="Arial" w:hint="default"/>
        <w:b w:val="0"/>
        <w:i w:val="0"/>
        <w:color w:val="313E37" w:themeColor="text2"/>
        <w:position w:val="2"/>
        <w:sz w:val="20"/>
      </w:rPr>
    </w:lvl>
    <w:lvl w:ilvl="2">
      <w:start w:val="1"/>
      <w:numFmt w:val="bullet"/>
      <w:pStyle w:val="ListBullet3"/>
      <w:lvlText w:val="–"/>
      <w:lvlJc w:val="left"/>
      <w:pPr>
        <w:tabs>
          <w:tab w:val="num" w:pos="851"/>
        </w:tabs>
        <w:ind w:left="851" w:hanging="284"/>
      </w:pPr>
      <w:rPr>
        <w:rFonts w:ascii="Arial" w:hAnsi="Arial" w:hint="default"/>
        <w:color w:val="313E37" w:themeColor="text2"/>
        <w:position w:val="3"/>
        <w:sz w:val="20"/>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5">
    <w:nsid w:val="16F43FA2"/>
    <w:multiLevelType w:val="multilevel"/>
    <w:tmpl w:val="8A346F02"/>
    <w:name w:val="Headings22"/>
    <w:lvl w:ilvl="0">
      <w:start w:val="1"/>
      <w:numFmt w:val="decimal"/>
      <w:lvlText w:val="%1."/>
      <w:lvlJc w:val="left"/>
      <w:pPr>
        <w:tabs>
          <w:tab w:val="num" w:pos="567"/>
        </w:tabs>
        <w:ind w:left="567" w:hanging="28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9186978"/>
    <w:multiLevelType w:val="multilevel"/>
    <w:tmpl w:val="E7EAB3F2"/>
    <w:name w:val="Bullets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194A695C"/>
    <w:multiLevelType w:val="multilevel"/>
    <w:tmpl w:val="73DE7F18"/>
    <w:name w:val="TableBullets"/>
    <w:lvl w:ilvl="0">
      <w:start w:val="1"/>
      <w:numFmt w:val="bullet"/>
      <w:pStyle w:val="TableTextBulleted1"/>
      <w:lvlText w:val=""/>
      <w:lvlJc w:val="left"/>
      <w:pPr>
        <w:tabs>
          <w:tab w:val="num" w:pos="340"/>
        </w:tabs>
        <w:ind w:left="340" w:hanging="227"/>
      </w:pPr>
      <w:rPr>
        <w:rFonts w:ascii="Symbol" w:hAnsi="Symbol" w:hint="default"/>
        <w:color w:val="313E37" w:themeColor="text1"/>
        <w:position w:val="0"/>
        <w:sz w:val="14"/>
        <w:szCs w:val="12"/>
      </w:rPr>
    </w:lvl>
    <w:lvl w:ilvl="1">
      <w:start w:val="1"/>
      <w:numFmt w:val="bullet"/>
      <w:pStyle w:val="TableTextBulleted2"/>
      <w:lvlText w:val="–"/>
      <w:lvlJc w:val="left"/>
      <w:pPr>
        <w:tabs>
          <w:tab w:val="num" w:pos="567"/>
        </w:tabs>
        <w:ind w:left="567" w:hanging="227"/>
      </w:pPr>
      <w:rPr>
        <w:rFonts w:ascii="Arial" w:hAnsi="Arial" w:hint="default"/>
        <w:b w:val="0"/>
        <w:i w:val="0"/>
        <w:color w:val="auto"/>
        <w:sz w:val="16"/>
        <w:szCs w:val="18"/>
      </w:rPr>
    </w:lvl>
    <w:lvl w:ilvl="2">
      <w:start w:val="1"/>
      <w:numFmt w:val="bullet"/>
      <w:pStyle w:val="TableTextBulleted3"/>
      <w:lvlText w:val="–"/>
      <w:lvlJc w:val="left"/>
      <w:pPr>
        <w:tabs>
          <w:tab w:val="num" w:pos="794"/>
        </w:tabs>
        <w:ind w:left="794" w:hanging="227"/>
      </w:pPr>
      <w:rPr>
        <w:rFonts w:ascii="Arial" w:hAnsi="Arial" w:hint="default"/>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nsid w:val="2A746BA2"/>
    <w:multiLevelType w:val="multilevel"/>
    <w:tmpl w:val="03BC97F0"/>
    <w:name w:val="Headings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nsid w:val="3B852BD6"/>
    <w:multiLevelType w:val="multilevel"/>
    <w:tmpl w:val="10B8BD90"/>
    <w:name w:val="Headings"/>
    <w:lvl w:ilvl="0">
      <w:start w:val="1"/>
      <w:numFmt w:val="decimal"/>
      <w:lvlText w:val="%1"/>
      <w:lvlJc w:val="left"/>
      <w:pPr>
        <w:tabs>
          <w:tab w:val="num" w:pos="284"/>
        </w:tabs>
        <w:ind w:left="284" w:hanging="284"/>
      </w:pPr>
      <w:rPr>
        <w:rFonts w:asciiTheme="majorHAnsi" w:hAnsiTheme="majorHAnsi" w:hint="default"/>
        <w:b w:val="0"/>
        <w:i w:val="0"/>
        <w:color w:val="313E37" w:themeColor="text2"/>
        <w:spacing w:val="0"/>
        <w:sz w:val="40"/>
      </w:rPr>
    </w:lvl>
    <w:lvl w:ilvl="1">
      <w:start w:val="1"/>
      <w:numFmt w:val="decimal"/>
      <w:lvlText w:val="%1.%2"/>
      <w:lvlJc w:val="left"/>
      <w:pPr>
        <w:tabs>
          <w:tab w:val="num" w:pos="414"/>
        </w:tabs>
        <w:ind w:left="414" w:hanging="414"/>
      </w:pPr>
      <w:rPr>
        <w:rFonts w:asciiTheme="majorHAnsi" w:hAnsiTheme="majorHAnsi" w:hint="default"/>
        <w:b w:val="0"/>
        <w:i w:val="0"/>
        <w:color w:val="313E37" w:themeColor="text2"/>
        <w:spacing w:val="-2"/>
        <w:sz w:val="30"/>
      </w:rPr>
    </w:lvl>
    <w:lvl w:ilvl="2">
      <w:start w:val="1"/>
      <w:numFmt w:val="decimal"/>
      <w:lvlText w:val="%1.%2.%3"/>
      <w:lvlJc w:val="left"/>
      <w:pPr>
        <w:tabs>
          <w:tab w:val="num" w:pos="567"/>
        </w:tabs>
        <w:ind w:left="567" w:hanging="567"/>
      </w:pPr>
      <w:rPr>
        <w:rFonts w:asciiTheme="majorHAnsi" w:hAnsiTheme="majorHAnsi" w:hint="default"/>
        <w:b w:val="0"/>
        <w:i w:val="0"/>
        <w:color w:val="313E37" w:themeColor="text2"/>
        <w:spacing w:val="-16"/>
        <w:sz w:val="2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righ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right"/>
      <w:pPr>
        <w:tabs>
          <w:tab w:val="num" w:pos="-31680"/>
        </w:tabs>
        <w:ind w:left="-32767" w:firstLine="0"/>
      </w:pPr>
      <w:rPr>
        <w:rFonts w:hint="default"/>
      </w:rPr>
    </w:lvl>
  </w:abstractNum>
  <w:abstractNum w:abstractNumId="13">
    <w:nsid w:val="4B24571A"/>
    <w:multiLevelType w:val="multilevel"/>
    <w:tmpl w:val="C3AE6E92"/>
    <w:name w:val="Headings"/>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E1A13CD"/>
    <w:multiLevelType w:val="multilevel"/>
    <w:tmpl w:val="6ED0C43E"/>
    <w:name w:val="MySource"/>
    <w:lvl w:ilvl="0">
      <w:start w:val="1"/>
      <w:numFmt w:val="none"/>
      <w:pStyle w:val="Source"/>
      <w:lvlText w:val="Source:"/>
      <w:lvlJc w:val="left"/>
      <w:pPr>
        <w:tabs>
          <w:tab w:val="num" w:pos="567"/>
        </w:tabs>
        <w:ind w:left="567" w:hanging="567"/>
      </w:pPr>
      <w:rPr>
        <w:rFonts w:cs="Times New Roman" w:hint="default"/>
      </w:rPr>
    </w:lvl>
    <w:lvl w:ilvl="1">
      <w:start w:val="1"/>
      <w:numFmt w:val="none"/>
      <w:lvlText w:val=""/>
      <w:lvlJc w:val="left"/>
      <w:pPr>
        <w:tabs>
          <w:tab w:val="num" w:pos="624"/>
        </w:tabs>
        <w:ind w:left="0" w:firstLine="0"/>
      </w:pPr>
      <w:rPr>
        <w:rFonts w:cs="Times New Roman" w:hint="default"/>
      </w:rPr>
    </w:lvl>
    <w:lvl w:ilvl="2">
      <w:start w:val="1"/>
      <w:numFmt w:val="none"/>
      <w:lvlText w:val=""/>
      <w:lvlJc w:val="left"/>
      <w:pPr>
        <w:tabs>
          <w:tab w:val="num" w:pos="624"/>
        </w:tabs>
        <w:ind w:left="0" w:firstLine="0"/>
      </w:pPr>
      <w:rPr>
        <w:rFonts w:cs="Times New Roman" w:hint="default"/>
      </w:rPr>
    </w:lvl>
    <w:lvl w:ilvl="3">
      <w:start w:val="1"/>
      <w:numFmt w:val="none"/>
      <w:lvlText w:val=""/>
      <w:lvlJc w:val="left"/>
      <w:pPr>
        <w:tabs>
          <w:tab w:val="num" w:pos="624"/>
        </w:tabs>
        <w:ind w:left="0" w:firstLine="0"/>
      </w:pPr>
      <w:rPr>
        <w:rFonts w:cs="Times New Roman" w:hint="default"/>
      </w:rPr>
    </w:lvl>
    <w:lvl w:ilvl="4">
      <w:start w:val="1"/>
      <w:numFmt w:val="none"/>
      <w:lvlText w:val=""/>
      <w:lvlJc w:val="left"/>
      <w:pPr>
        <w:tabs>
          <w:tab w:val="num" w:pos="624"/>
        </w:tabs>
        <w:ind w:left="0" w:firstLine="0"/>
      </w:pPr>
      <w:rPr>
        <w:rFonts w:cs="Times New Roman" w:hint="default"/>
      </w:rPr>
    </w:lvl>
    <w:lvl w:ilvl="5">
      <w:start w:val="1"/>
      <w:numFmt w:val="none"/>
      <w:lvlText w:val=""/>
      <w:lvlJc w:val="left"/>
      <w:pPr>
        <w:tabs>
          <w:tab w:val="num" w:pos="624"/>
        </w:tabs>
        <w:ind w:left="0" w:firstLine="0"/>
      </w:pPr>
      <w:rPr>
        <w:rFonts w:cs="Times New Roman" w:hint="default"/>
      </w:rPr>
    </w:lvl>
    <w:lvl w:ilvl="6">
      <w:start w:val="1"/>
      <w:numFmt w:val="none"/>
      <w:lvlText w:val=""/>
      <w:lvlJc w:val="left"/>
      <w:pPr>
        <w:tabs>
          <w:tab w:val="num" w:pos="624"/>
        </w:tabs>
        <w:ind w:left="0" w:firstLine="0"/>
      </w:pPr>
      <w:rPr>
        <w:rFonts w:cs="Times New Roman" w:hint="default"/>
      </w:rPr>
    </w:lvl>
    <w:lvl w:ilvl="7">
      <w:start w:val="1"/>
      <w:numFmt w:val="none"/>
      <w:lvlText w:val=""/>
      <w:lvlJc w:val="left"/>
      <w:pPr>
        <w:tabs>
          <w:tab w:val="num" w:pos="624"/>
        </w:tabs>
        <w:ind w:left="0" w:firstLine="0"/>
      </w:pPr>
      <w:rPr>
        <w:rFonts w:cs="Times New Roman" w:hint="default"/>
      </w:rPr>
    </w:lvl>
    <w:lvl w:ilvl="8">
      <w:start w:val="1"/>
      <w:numFmt w:val="none"/>
      <w:lvlText w:val=""/>
      <w:lvlJc w:val="left"/>
      <w:pPr>
        <w:tabs>
          <w:tab w:val="num" w:pos="624"/>
        </w:tabs>
        <w:ind w:left="0" w:firstLine="0"/>
      </w:pPr>
      <w:rPr>
        <w:rFonts w:cs="Times New Roman" w:hint="default"/>
      </w:rPr>
    </w:lvl>
  </w:abstractNum>
  <w:abstractNum w:abstractNumId="15">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6">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B1F6D61"/>
    <w:multiLevelType w:val="hybridMultilevel"/>
    <w:tmpl w:val="78000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0540A9"/>
    <w:multiLevelType w:val="multilevel"/>
    <w:tmpl w:val="3236B268"/>
    <w:name w:val="MyAppendicesNumbering"/>
    <w:lvl w:ilvl="0">
      <w:start w:val="1"/>
      <w:numFmt w:val="upperLetter"/>
      <w:pStyle w:val="Heading9"/>
      <w:suff w:val="space"/>
      <w:lvlText w:val="Appendix %1 "/>
      <w:lvlJc w:val="left"/>
      <w:pPr>
        <w:ind w:left="0" w:firstLine="0"/>
      </w:pPr>
      <w:rPr>
        <w:rFonts w:asciiTheme="majorHAnsi" w:hAnsiTheme="majorHAnsi" w:hint="default"/>
        <w:b w:val="0"/>
        <w:i w:val="0"/>
        <w:spacing w:val="4"/>
        <w:sz w:val="46"/>
      </w:rPr>
    </w:lvl>
    <w:lvl w:ilvl="1">
      <w:start w:val="1"/>
      <w:numFmt w:val="decimal"/>
      <w:suff w:val="space"/>
      <w:lvlText w:val="%1%2. "/>
      <w:lvlJc w:val="left"/>
      <w:pPr>
        <w:ind w:left="0" w:firstLine="0"/>
      </w:pPr>
      <w:rPr>
        <w:rFonts w:hint="default"/>
        <w:spacing w:val="4"/>
        <w:sz w:val="36"/>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tabs>
          <w:tab w:val="num" w:pos="1701"/>
        </w:tabs>
        <w:ind w:left="0" w:firstLine="0"/>
      </w:pPr>
      <w:rPr>
        <w:rFonts w:hint="default"/>
      </w:rPr>
    </w:lvl>
    <w:lvl w:ilvl="6">
      <w:start w:val="1"/>
      <w:numFmt w:val="none"/>
      <w:lvlText w:val=""/>
      <w:lvlJc w:val="left"/>
      <w:pPr>
        <w:tabs>
          <w:tab w:val="num" w:pos="1701"/>
        </w:tabs>
        <w:ind w:left="0" w:firstLine="0"/>
      </w:pPr>
      <w:rPr>
        <w:rFonts w:hint="default"/>
      </w:rPr>
    </w:lvl>
    <w:lvl w:ilvl="7">
      <w:start w:val="1"/>
      <w:numFmt w:val="none"/>
      <w:lvlText w:val=""/>
      <w:lvlJc w:val="left"/>
      <w:pPr>
        <w:tabs>
          <w:tab w:val="num" w:pos="1701"/>
        </w:tabs>
        <w:ind w:left="0" w:firstLine="0"/>
      </w:pPr>
      <w:rPr>
        <w:rFonts w:hint="default"/>
      </w:rPr>
    </w:lvl>
    <w:lvl w:ilvl="8">
      <w:start w:val="1"/>
      <w:numFmt w:val="none"/>
      <w:lvlText w:val=""/>
      <w:lvlJc w:val="right"/>
      <w:pPr>
        <w:tabs>
          <w:tab w:val="num" w:pos="1701"/>
        </w:tabs>
        <w:ind w:left="0" w:firstLine="0"/>
      </w:pPr>
      <w:rPr>
        <w:rFonts w:hint="default"/>
      </w:rPr>
    </w:lvl>
  </w:abstractNum>
  <w:abstractNum w:abstractNumId="20">
    <w:nsid w:val="6D1D40AC"/>
    <w:multiLevelType w:val="multilevel"/>
    <w:tmpl w:val="F114382C"/>
    <w:lvl w:ilvl="0">
      <w:start w:val="1"/>
      <w:numFmt w:val="decimal"/>
      <w:pStyle w:val="TableTextNumbered1"/>
      <w:lvlText w:val="%1."/>
      <w:lvlJc w:val="left"/>
      <w:pPr>
        <w:tabs>
          <w:tab w:val="num" w:pos="340"/>
        </w:tabs>
        <w:ind w:left="340" w:hanging="227"/>
      </w:pPr>
      <w:rPr>
        <w:rFonts w:hint="default"/>
      </w:rPr>
    </w:lvl>
    <w:lvl w:ilvl="1">
      <w:start w:val="1"/>
      <w:numFmt w:val="lowerLetter"/>
      <w:pStyle w:val="TableTextNumbered2"/>
      <w:lvlText w:val="%2."/>
      <w:lvlJc w:val="left"/>
      <w:pPr>
        <w:tabs>
          <w:tab w:val="num" w:pos="567"/>
        </w:tabs>
        <w:ind w:left="567" w:hanging="227"/>
      </w:pPr>
      <w:rPr>
        <w:rFonts w:hint="default"/>
      </w:rPr>
    </w:lvl>
    <w:lvl w:ilvl="2">
      <w:start w:val="1"/>
      <w:numFmt w:val="lowerRoman"/>
      <w:pStyle w:val="TableTextNumbered3"/>
      <w:lvlText w:val="%3."/>
      <w:lvlJc w:val="left"/>
      <w:pPr>
        <w:tabs>
          <w:tab w:val="num" w:pos="851"/>
        </w:tabs>
        <w:ind w:left="851"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6D4A064D"/>
    <w:multiLevelType w:val="multilevel"/>
    <w:tmpl w:val="49406F64"/>
    <w:name w:val="Headings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E030DAE"/>
    <w:multiLevelType w:val="multilevel"/>
    <w:tmpl w:val="B93EF996"/>
    <w:name w:val="List Numbering"/>
    <w:lvl w:ilvl="0">
      <w:start w:val="1"/>
      <w:numFmt w:val="decimal"/>
      <w:lvlText w:val="%1."/>
      <w:lvlJc w:val="left"/>
      <w:pPr>
        <w:tabs>
          <w:tab w:val="num" w:pos="284"/>
        </w:tabs>
        <w:ind w:left="284" w:hanging="284"/>
      </w:pPr>
      <w:rPr>
        <w:rFonts w:asciiTheme="minorHAnsi" w:hAnsiTheme="minorHAnsi" w:hint="default"/>
        <w:b w:val="0"/>
        <w:i w:val="0"/>
        <w:color w:val="313E37" w:themeColor="text2"/>
        <w:sz w:val="20"/>
      </w:rPr>
    </w:lvl>
    <w:lvl w:ilvl="1">
      <w:start w:val="1"/>
      <w:numFmt w:val="decimal"/>
      <w:lvlText w:val="%1.%2"/>
      <w:lvlJc w:val="left"/>
      <w:pPr>
        <w:tabs>
          <w:tab w:val="num" w:pos="737"/>
        </w:tabs>
        <w:ind w:left="737" w:hanging="453"/>
      </w:pPr>
      <w:rPr>
        <w:rFonts w:asciiTheme="majorHAnsi" w:hAnsiTheme="majorHAnsi" w:hint="default"/>
        <w:b w:val="0"/>
        <w:i w:val="0"/>
        <w:color w:val="313E37" w:themeColor="text2"/>
        <w:spacing w:val="0"/>
        <w:sz w:val="20"/>
      </w:rPr>
    </w:lvl>
    <w:lvl w:ilvl="2">
      <w:start w:val="1"/>
      <w:numFmt w:val="decimal"/>
      <w:lvlText w:val="%1.%2.%3"/>
      <w:lvlJc w:val="left"/>
      <w:pPr>
        <w:tabs>
          <w:tab w:val="num" w:pos="907"/>
        </w:tabs>
        <w:ind w:left="907" w:hanging="170"/>
      </w:pPr>
      <w:rPr>
        <w:rFonts w:asciiTheme="minorHAnsi" w:hAnsiTheme="minorHAnsi" w:hint="default"/>
        <w:b w:val="0"/>
        <w:i w:val="0"/>
        <w:color w:val="313E37" w:themeColor="text2"/>
        <w:spacing w:val="0"/>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righ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right"/>
      <w:pPr>
        <w:tabs>
          <w:tab w:val="num" w:pos="-31680"/>
        </w:tabs>
        <w:ind w:left="-32767" w:firstLine="0"/>
      </w:pPr>
      <w:rPr>
        <w:rFonts w:hint="default"/>
      </w:rPr>
    </w:lvl>
  </w:abstractNum>
  <w:num w:numId="1">
    <w:abstractNumId w:val="9"/>
  </w:num>
  <w:num w:numId="2">
    <w:abstractNumId w:val="8"/>
  </w:num>
  <w:num w:numId="3">
    <w:abstractNumId w:val="0"/>
  </w:num>
  <w:num w:numId="4">
    <w:abstractNumId w:val="19"/>
  </w:num>
  <w:num w:numId="5">
    <w:abstractNumId w:val="4"/>
  </w:num>
  <w:num w:numId="6">
    <w:abstractNumId w:val="6"/>
  </w:num>
  <w:num w:numId="7">
    <w:abstractNumId w:val="14"/>
  </w:num>
  <w:num w:numId="8">
    <w:abstractNumId w:val="7"/>
  </w:num>
  <w:num w:numId="9">
    <w:abstractNumId w:val="20"/>
  </w:num>
  <w:num w:numId="10">
    <w:abstractNumId w:val="18"/>
  </w:num>
  <w:num w:numId="11">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attachedTemplate r:id="rId1"/>
  <w:stylePaneFormatFilter w:val="3F01"/>
  <w:defaultTabStop w:val="720"/>
  <w:drawingGridHorizontalSpacing w:val="110"/>
  <w:displayHorizontalDrawingGridEvery w:val="2"/>
  <w:characterSpacingControl w:val="doNotCompress"/>
  <w:hdrShapeDefaults>
    <o:shapedefaults v:ext="edit" spidmax="41986" style="mso-position-horizontal-relative:page;mso-position-vertical-relative:page" fillcolor="none [3215]" stroke="f">
      <v:fill color="none [3215]"/>
      <v:stroke on="f"/>
      <o:colormru v:ext="edit" colors="white"/>
    </o:shapedefaults>
    <o:shapelayout v:ext="edit">
      <o:idmap v:ext="edit" data="10"/>
    </o:shapelayout>
  </w:hdrShapeDefaults>
  <w:footnotePr>
    <w:footnote w:id="-1"/>
    <w:footnote w:id="0"/>
  </w:footnotePr>
  <w:endnotePr>
    <w:endnote w:id="-1"/>
    <w:endnote w:id="0"/>
  </w:endnotePr>
  <w:compat/>
  <w:docVars>
    <w:docVar w:name="Para" w:val="_x000D_"/>
  </w:docVars>
  <w:rsids>
    <w:rsidRoot w:val="003C377A"/>
    <w:rsid w:val="00000194"/>
    <w:rsid w:val="00000336"/>
    <w:rsid w:val="000035F6"/>
    <w:rsid w:val="00004327"/>
    <w:rsid w:val="00004810"/>
    <w:rsid w:val="00004A68"/>
    <w:rsid w:val="000105A9"/>
    <w:rsid w:val="00010CD6"/>
    <w:rsid w:val="000125A5"/>
    <w:rsid w:val="00013AF0"/>
    <w:rsid w:val="00013E4D"/>
    <w:rsid w:val="000159E2"/>
    <w:rsid w:val="000160DB"/>
    <w:rsid w:val="00020425"/>
    <w:rsid w:val="0002048A"/>
    <w:rsid w:val="000214E0"/>
    <w:rsid w:val="0002236F"/>
    <w:rsid w:val="000232E1"/>
    <w:rsid w:val="000234D6"/>
    <w:rsid w:val="00023619"/>
    <w:rsid w:val="0002427B"/>
    <w:rsid w:val="00024B49"/>
    <w:rsid w:val="00025EAF"/>
    <w:rsid w:val="000265EA"/>
    <w:rsid w:val="00027E50"/>
    <w:rsid w:val="00031FF4"/>
    <w:rsid w:val="00032DA1"/>
    <w:rsid w:val="000343D3"/>
    <w:rsid w:val="00034A74"/>
    <w:rsid w:val="00034B33"/>
    <w:rsid w:val="000351D1"/>
    <w:rsid w:val="000361EF"/>
    <w:rsid w:val="00036D45"/>
    <w:rsid w:val="000374E9"/>
    <w:rsid w:val="00040FFF"/>
    <w:rsid w:val="00041613"/>
    <w:rsid w:val="00044F8D"/>
    <w:rsid w:val="000452C6"/>
    <w:rsid w:val="000453E8"/>
    <w:rsid w:val="00045FEC"/>
    <w:rsid w:val="00046D0D"/>
    <w:rsid w:val="00047A4D"/>
    <w:rsid w:val="00047B79"/>
    <w:rsid w:val="00047E60"/>
    <w:rsid w:val="00050713"/>
    <w:rsid w:val="00051570"/>
    <w:rsid w:val="00051D5C"/>
    <w:rsid w:val="00051DF7"/>
    <w:rsid w:val="00052454"/>
    <w:rsid w:val="0005252A"/>
    <w:rsid w:val="00055996"/>
    <w:rsid w:val="00056024"/>
    <w:rsid w:val="000574CC"/>
    <w:rsid w:val="00060B9F"/>
    <w:rsid w:val="00062587"/>
    <w:rsid w:val="000634B5"/>
    <w:rsid w:val="00064828"/>
    <w:rsid w:val="00066A4B"/>
    <w:rsid w:val="00067A55"/>
    <w:rsid w:val="00072469"/>
    <w:rsid w:val="000729D9"/>
    <w:rsid w:val="000734BC"/>
    <w:rsid w:val="0007411C"/>
    <w:rsid w:val="00074EF6"/>
    <w:rsid w:val="000758ED"/>
    <w:rsid w:val="000764DD"/>
    <w:rsid w:val="00076CEC"/>
    <w:rsid w:val="00080A54"/>
    <w:rsid w:val="00082AF5"/>
    <w:rsid w:val="00082CAC"/>
    <w:rsid w:val="00084BC7"/>
    <w:rsid w:val="00086400"/>
    <w:rsid w:val="00086C5B"/>
    <w:rsid w:val="00087629"/>
    <w:rsid w:val="00090D68"/>
    <w:rsid w:val="0009129D"/>
    <w:rsid w:val="00091E67"/>
    <w:rsid w:val="00092F1E"/>
    <w:rsid w:val="000932E6"/>
    <w:rsid w:val="000A0424"/>
    <w:rsid w:val="000A043A"/>
    <w:rsid w:val="000A09D9"/>
    <w:rsid w:val="000A0D39"/>
    <w:rsid w:val="000A1A10"/>
    <w:rsid w:val="000A2A5F"/>
    <w:rsid w:val="000A3E73"/>
    <w:rsid w:val="000A41BD"/>
    <w:rsid w:val="000A41ED"/>
    <w:rsid w:val="000A4850"/>
    <w:rsid w:val="000A64D2"/>
    <w:rsid w:val="000B07C0"/>
    <w:rsid w:val="000B0A94"/>
    <w:rsid w:val="000B1048"/>
    <w:rsid w:val="000B59CB"/>
    <w:rsid w:val="000B5AC1"/>
    <w:rsid w:val="000B65EE"/>
    <w:rsid w:val="000C036C"/>
    <w:rsid w:val="000C043D"/>
    <w:rsid w:val="000C0627"/>
    <w:rsid w:val="000C069E"/>
    <w:rsid w:val="000C17BC"/>
    <w:rsid w:val="000C1B5B"/>
    <w:rsid w:val="000C20E3"/>
    <w:rsid w:val="000C269E"/>
    <w:rsid w:val="000C3390"/>
    <w:rsid w:val="000C782D"/>
    <w:rsid w:val="000C7BB4"/>
    <w:rsid w:val="000D01DB"/>
    <w:rsid w:val="000D1DA0"/>
    <w:rsid w:val="000D2326"/>
    <w:rsid w:val="000D3881"/>
    <w:rsid w:val="000D5967"/>
    <w:rsid w:val="000D6239"/>
    <w:rsid w:val="000D66AF"/>
    <w:rsid w:val="000D70DC"/>
    <w:rsid w:val="000D73BF"/>
    <w:rsid w:val="000D7B19"/>
    <w:rsid w:val="000D7F5B"/>
    <w:rsid w:val="000E0068"/>
    <w:rsid w:val="000E2E35"/>
    <w:rsid w:val="000E2F22"/>
    <w:rsid w:val="000E5225"/>
    <w:rsid w:val="000E5431"/>
    <w:rsid w:val="000E6CC6"/>
    <w:rsid w:val="000F0B09"/>
    <w:rsid w:val="000F1017"/>
    <w:rsid w:val="000F2CD2"/>
    <w:rsid w:val="000F3362"/>
    <w:rsid w:val="000F47F5"/>
    <w:rsid w:val="000F4D26"/>
    <w:rsid w:val="000F59FB"/>
    <w:rsid w:val="000F5E55"/>
    <w:rsid w:val="000F6093"/>
    <w:rsid w:val="000F7466"/>
    <w:rsid w:val="001023B8"/>
    <w:rsid w:val="00103E0F"/>
    <w:rsid w:val="001042E1"/>
    <w:rsid w:val="0010748E"/>
    <w:rsid w:val="0011087C"/>
    <w:rsid w:val="00112EDB"/>
    <w:rsid w:val="0011371C"/>
    <w:rsid w:val="00114377"/>
    <w:rsid w:val="0011481C"/>
    <w:rsid w:val="00116264"/>
    <w:rsid w:val="0011700A"/>
    <w:rsid w:val="00117626"/>
    <w:rsid w:val="001176AC"/>
    <w:rsid w:val="00117DC6"/>
    <w:rsid w:val="001209B9"/>
    <w:rsid w:val="001214C5"/>
    <w:rsid w:val="001230A0"/>
    <w:rsid w:val="0013044E"/>
    <w:rsid w:val="001320DB"/>
    <w:rsid w:val="00133CEB"/>
    <w:rsid w:val="00137A24"/>
    <w:rsid w:val="0014001A"/>
    <w:rsid w:val="0014008E"/>
    <w:rsid w:val="00140501"/>
    <w:rsid w:val="00140FF4"/>
    <w:rsid w:val="001417E6"/>
    <w:rsid w:val="0014463D"/>
    <w:rsid w:val="001452DE"/>
    <w:rsid w:val="00146947"/>
    <w:rsid w:val="00146990"/>
    <w:rsid w:val="00147141"/>
    <w:rsid w:val="0014722D"/>
    <w:rsid w:val="0015268D"/>
    <w:rsid w:val="001536B2"/>
    <w:rsid w:val="00153848"/>
    <w:rsid w:val="00155B41"/>
    <w:rsid w:val="00155D76"/>
    <w:rsid w:val="0015669A"/>
    <w:rsid w:val="001571C1"/>
    <w:rsid w:val="00157F04"/>
    <w:rsid w:val="00162160"/>
    <w:rsid w:val="00162508"/>
    <w:rsid w:val="0016271B"/>
    <w:rsid w:val="00164716"/>
    <w:rsid w:val="001647C5"/>
    <w:rsid w:val="00166097"/>
    <w:rsid w:val="00166E6D"/>
    <w:rsid w:val="001670CF"/>
    <w:rsid w:val="00170034"/>
    <w:rsid w:val="001712D8"/>
    <w:rsid w:val="001726D4"/>
    <w:rsid w:val="001750A0"/>
    <w:rsid w:val="001818D8"/>
    <w:rsid w:val="001827CC"/>
    <w:rsid w:val="0018426D"/>
    <w:rsid w:val="00184490"/>
    <w:rsid w:val="001844C6"/>
    <w:rsid w:val="001845EF"/>
    <w:rsid w:val="00184B03"/>
    <w:rsid w:val="001852C1"/>
    <w:rsid w:val="001874D7"/>
    <w:rsid w:val="0019075F"/>
    <w:rsid w:val="00191308"/>
    <w:rsid w:val="0019254F"/>
    <w:rsid w:val="001942E7"/>
    <w:rsid w:val="00194397"/>
    <w:rsid w:val="001944C6"/>
    <w:rsid w:val="00194B60"/>
    <w:rsid w:val="00195D19"/>
    <w:rsid w:val="001A1B0F"/>
    <w:rsid w:val="001A2403"/>
    <w:rsid w:val="001A3352"/>
    <w:rsid w:val="001A3695"/>
    <w:rsid w:val="001A6364"/>
    <w:rsid w:val="001A7E57"/>
    <w:rsid w:val="001B097E"/>
    <w:rsid w:val="001B0BD4"/>
    <w:rsid w:val="001B1992"/>
    <w:rsid w:val="001B1B2B"/>
    <w:rsid w:val="001B35E2"/>
    <w:rsid w:val="001B6D41"/>
    <w:rsid w:val="001C145F"/>
    <w:rsid w:val="001C1DF1"/>
    <w:rsid w:val="001C29B5"/>
    <w:rsid w:val="001C31C0"/>
    <w:rsid w:val="001C3554"/>
    <w:rsid w:val="001D39F8"/>
    <w:rsid w:val="001D3B02"/>
    <w:rsid w:val="001D47FA"/>
    <w:rsid w:val="001D63D0"/>
    <w:rsid w:val="001D649C"/>
    <w:rsid w:val="001E04BC"/>
    <w:rsid w:val="001E2412"/>
    <w:rsid w:val="001E3629"/>
    <w:rsid w:val="001E3E6C"/>
    <w:rsid w:val="001E4CAD"/>
    <w:rsid w:val="001E5894"/>
    <w:rsid w:val="001E6421"/>
    <w:rsid w:val="001E6674"/>
    <w:rsid w:val="001F19AA"/>
    <w:rsid w:val="001F302E"/>
    <w:rsid w:val="001F44D3"/>
    <w:rsid w:val="001F5040"/>
    <w:rsid w:val="001F5BF9"/>
    <w:rsid w:val="001F797E"/>
    <w:rsid w:val="001F7E0E"/>
    <w:rsid w:val="0020269C"/>
    <w:rsid w:val="00202D57"/>
    <w:rsid w:val="0020507D"/>
    <w:rsid w:val="00206F5B"/>
    <w:rsid w:val="002071C2"/>
    <w:rsid w:val="00207596"/>
    <w:rsid w:val="00207A83"/>
    <w:rsid w:val="002105CC"/>
    <w:rsid w:val="00211075"/>
    <w:rsid w:val="0021107A"/>
    <w:rsid w:val="0021137C"/>
    <w:rsid w:val="00213472"/>
    <w:rsid w:val="002146AD"/>
    <w:rsid w:val="002202B3"/>
    <w:rsid w:val="00223E7A"/>
    <w:rsid w:val="00226225"/>
    <w:rsid w:val="00232D3E"/>
    <w:rsid w:val="00233B50"/>
    <w:rsid w:val="00234BB4"/>
    <w:rsid w:val="0023624D"/>
    <w:rsid w:val="002370DA"/>
    <w:rsid w:val="00240884"/>
    <w:rsid w:val="002415F8"/>
    <w:rsid w:val="00243399"/>
    <w:rsid w:val="00243A45"/>
    <w:rsid w:val="00244314"/>
    <w:rsid w:val="002448CB"/>
    <w:rsid w:val="00245C04"/>
    <w:rsid w:val="00247DAF"/>
    <w:rsid w:val="00250585"/>
    <w:rsid w:val="00252286"/>
    <w:rsid w:val="002522A6"/>
    <w:rsid w:val="0025291A"/>
    <w:rsid w:val="00255A94"/>
    <w:rsid w:val="00255B00"/>
    <w:rsid w:val="0025626D"/>
    <w:rsid w:val="00256543"/>
    <w:rsid w:val="00256560"/>
    <w:rsid w:val="00256624"/>
    <w:rsid w:val="00257F30"/>
    <w:rsid w:val="00260CB3"/>
    <w:rsid w:val="00262ACE"/>
    <w:rsid w:val="00264CFB"/>
    <w:rsid w:val="002652F0"/>
    <w:rsid w:val="00265335"/>
    <w:rsid w:val="00265C0D"/>
    <w:rsid w:val="0026655E"/>
    <w:rsid w:val="00266CC5"/>
    <w:rsid w:val="002715E9"/>
    <w:rsid w:val="0027240B"/>
    <w:rsid w:val="00274C38"/>
    <w:rsid w:val="00274DED"/>
    <w:rsid w:val="0027759D"/>
    <w:rsid w:val="0027774F"/>
    <w:rsid w:val="00283EA9"/>
    <w:rsid w:val="002857D1"/>
    <w:rsid w:val="00286403"/>
    <w:rsid w:val="002870E4"/>
    <w:rsid w:val="00293AC0"/>
    <w:rsid w:val="00293D26"/>
    <w:rsid w:val="002953E2"/>
    <w:rsid w:val="00297C2D"/>
    <w:rsid w:val="002A0A44"/>
    <w:rsid w:val="002A0BD7"/>
    <w:rsid w:val="002A11B8"/>
    <w:rsid w:val="002A175E"/>
    <w:rsid w:val="002A6B91"/>
    <w:rsid w:val="002A7D81"/>
    <w:rsid w:val="002B118F"/>
    <w:rsid w:val="002B23F8"/>
    <w:rsid w:val="002B4A7C"/>
    <w:rsid w:val="002B537F"/>
    <w:rsid w:val="002B60BD"/>
    <w:rsid w:val="002B6B22"/>
    <w:rsid w:val="002B742D"/>
    <w:rsid w:val="002B78E8"/>
    <w:rsid w:val="002B790E"/>
    <w:rsid w:val="002B7B5A"/>
    <w:rsid w:val="002C02B3"/>
    <w:rsid w:val="002C37A5"/>
    <w:rsid w:val="002C486B"/>
    <w:rsid w:val="002C7B08"/>
    <w:rsid w:val="002D21C9"/>
    <w:rsid w:val="002D234D"/>
    <w:rsid w:val="002D2577"/>
    <w:rsid w:val="002D2A80"/>
    <w:rsid w:val="002D2D1D"/>
    <w:rsid w:val="002D37C4"/>
    <w:rsid w:val="002D3E14"/>
    <w:rsid w:val="002D5195"/>
    <w:rsid w:val="002D6159"/>
    <w:rsid w:val="002D7AA5"/>
    <w:rsid w:val="002E0CED"/>
    <w:rsid w:val="002E0ED2"/>
    <w:rsid w:val="002E3000"/>
    <w:rsid w:val="002E34C5"/>
    <w:rsid w:val="002E3829"/>
    <w:rsid w:val="002E4E4D"/>
    <w:rsid w:val="002E5E0C"/>
    <w:rsid w:val="002E6528"/>
    <w:rsid w:val="002F3731"/>
    <w:rsid w:val="002F3F02"/>
    <w:rsid w:val="002F4792"/>
    <w:rsid w:val="002F522C"/>
    <w:rsid w:val="002F528E"/>
    <w:rsid w:val="002F5D36"/>
    <w:rsid w:val="002F647B"/>
    <w:rsid w:val="00301647"/>
    <w:rsid w:val="0030259D"/>
    <w:rsid w:val="0030427C"/>
    <w:rsid w:val="00311AAB"/>
    <w:rsid w:val="0031211F"/>
    <w:rsid w:val="00315198"/>
    <w:rsid w:val="00316DFD"/>
    <w:rsid w:val="003172A7"/>
    <w:rsid w:val="00317D2D"/>
    <w:rsid w:val="00322116"/>
    <w:rsid w:val="00325018"/>
    <w:rsid w:val="00325069"/>
    <w:rsid w:val="00325E0A"/>
    <w:rsid w:val="00326916"/>
    <w:rsid w:val="00326E64"/>
    <w:rsid w:val="00330043"/>
    <w:rsid w:val="00331625"/>
    <w:rsid w:val="00331931"/>
    <w:rsid w:val="003337C6"/>
    <w:rsid w:val="00333D5F"/>
    <w:rsid w:val="003347F7"/>
    <w:rsid w:val="00337AA1"/>
    <w:rsid w:val="00340F88"/>
    <w:rsid w:val="00341D4C"/>
    <w:rsid w:val="003425C3"/>
    <w:rsid w:val="00343100"/>
    <w:rsid w:val="00343B1D"/>
    <w:rsid w:val="00343F93"/>
    <w:rsid w:val="00344364"/>
    <w:rsid w:val="00346ADF"/>
    <w:rsid w:val="00347812"/>
    <w:rsid w:val="003501FA"/>
    <w:rsid w:val="0035068B"/>
    <w:rsid w:val="00350856"/>
    <w:rsid w:val="0035206E"/>
    <w:rsid w:val="00355362"/>
    <w:rsid w:val="003572FD"/>
    <w:rsid w:val="00361ECA"/>
    <w:rsid w:val="0036258B"/>
    <w:rsid w:val="00365160"/>
    <w:rsid w:val="00366596"/>
    <w:rsid w:val="00366E1B"/>
    <w:rsid w:val="00370000"/>
    <w:rsid w:val="0037126D"/>
    <w:rsid w:val="003716F2"/>
    <w:rsid w:val="0037322E"/>
    <w:rsid w:val="003753F7"/>
    <w:rsid w:val="003756A1"/>
    <w:rsid w:val="003763C4"/>
    <w:rsid w:val="00376814"/>
    <w:rsid w:val="003803CA"/>
    <w:rsid w:val="003821FC"/>
    <w:rsid w:val="003824AA"/>
    <w:rsid w:val="00383FF6"/>
    <w:rsid w:val="00386D70"/>
    <w:rsid w:val="00392696"/>
    <w:rsid w:val="0039477E"/>
    <w:rsid w:val="00395367"/>
    <w:rsid w:val="00395660"/>
    <w:rsid w:val="00396D03"/>
    <w:rsid w:val="0039723D"/>
    <w:rsid w:val="003972DF"/>
    <w:rsid w:val="00397485"/>
    <w:rsid w:val="00397B2C"/>
    <w:rsid w:val="003A24EF"/>
    <w:rsid w:val="003A368D"/>
    <w:rsid w:val="003A4666"/>
    <w:rsid w:val="003A763F"/>
    <w:rsid w:val="003A7E6D"/>
    <w:rsid w:val="003B1535"/>
    <w:rsid w:val="003B1B5A"/>
    <w:rsid w:val="003B1D62"/>
    <w:rsid w:val="003B249C"/>
    <w:rsid w:val="003B2E0D"/>
    <w:rsid w:val="003B53BD"/>
    <w:rsid w:val="003B74BE"/>
    <w:rsid w:val="003B75ED"/>
    <w:rsid w:val="003C25F9"/>
    <w:rsid w:val="003C2C0D"/>
    <w:rsid w:val="003C2C66"/>
    <w:rsid w:val="003C300B"/>
    <w:rsid w:val="003C3475"/>
    <w:rsid w:val="003C377A"/>
    <w:rsid w:val="003C3B57"/>
    <w:rsid w:val="003C63BF"/>
    <w:rsid w:val="003D0F36"/>
    <w:rsid w:val="003D1A11"/>
    <w:rsid w:val="003D1B95"/>
    <w:rsid w:val="003D349C"/>
    <w:rsid w:val="003D44EC"/>
    <w:rsid w:val="003D5307"/>
    <w:rsid w:val="003D6227"/>
    <w:rsid w:val="003D70B4"/>
    <w:rsid w:val="003D70C8"/>
    <w:rsid w:val="003E1BAD"/>
    <w:rsid w:val="003E245C"/>
    <w:rsid w:val="003E299E"/>
    <w:rsid w:val="003E329B"/>
    <w:rsid w:val="003E3349"/>
    <w:rsid w:val="003E4809"/>
    <w:rsid w:val="003E48F1"/>
    <w:rsid w:val="003E4BC4"/>
    <w:rsid w:val="003E5011"/>
    <w:rsid w:val="003E55A4"/>
    <w:rsid w:val="003F009A"/>
    <w:rsid w:val="003F046A"/>
    <w:rsid w:val="003F0C6C"/>
    <w:rsid w:val="003F1A32"/>
    <w:rsid w:val="003F38A2"/>
    <w:rsid w:val="003F3A15"/>
    <w:rsid w:val="003F3CF3"/>
    <w:rsid w:val="003F482B"/>
    <w:rsid w:val="003F5238"/>
    <w:rsid w:val="003F574A"/>
    <w:rsid w:val="003F782D"/>
    <w:rsid w:val="00401388"/>
    <w:rsid w:val="004015B4"/>
    <w:rsid w:val="0040292D"/>
    <w:rsid w:val="004048E1"/>
    <w:rsid w:val="004050E1"/>
    <w:rsid w:val="004052E7"/>
    <w:rsid w:val="0040743E"/>
    <w:rsid w:val="00407662"/>
    <w:rsid w:val="00407885"/>
    <w:rsid w:val="004100F3"/>
    <w:rsid w:val="00414C7D"/>
    <w:rsid w:val="00417333"/>
    <w:rsid w:val="004178B0"/>
    <w:rsid w:val="00417EBE"/>
    <w:rsid w:val="0042470B"/>
    <w:rsid w:val="00425727"/>
    <w:rsid w:val="0042583F"/>
    <w:rsid w:val="00425F95"/>
    <w:rsid w:val="00431B86"/>
    <w:rsid w:val="004335DB"/>
    <w:rsid w:val="004338C1"/>
    <w:rsid w:val="00433F43"/>
    <w:rsid w:val="00434E89"/>
    <w:rsid w:val="00436175"/>
    <w:rsid w:val="00437842"/>
    <w:rsid w:val="00437B1F"/>
    <w:rsid w:val="0044145F"/>
    <w:rsid w:val="004435BE"/>
    <w:rsid w:val="00452294"/>
    <w:rsid w:val="00452568"/>
    <w:rsid w:val="0045408C"/>
    <w:rsid w:val="004547DD"/>
    <w:rsid w:val="004551B7"/>
    <w:rsid w:val="00455994"/>
    <w:rsid w:val="0045796F"/>
    <w:rsid w:val="0046002C"/>
    <w:rsid w:val="00460B70"/>
    <w:rsid w:val="00461991"/>
    <w:rsid w:val="004620C7"/>
    <w:rsid w:val="00463E1E"/>
    <w:rsid w:val="00465B0D"/>
    <w:rsid w:val="00466199"/>
    <w:rsid w:val="004664F8"/>
    <w:rsid w:val="00467742"/>
    <w:rsid w:val="00472EC8"/>
    <w:rsid w:val="0047429E"/>
    <w:rsid w:val="004744DC"/>
    <w:rsid w:val="00475145"/>
    <w:rsid w:val="00475624"/>
    <w:rsid w:val="00475F2F"/>
    <w:rsid w:val="0048140E"/>
    <w:rsid w:val="0048165D"/>
    <w:rsid w:val="00481819"/>
    <w:rsid w:val="00481A08"/>
    <w:rsid w:val="0048263F"/>
    <w:rsid w:val="00482D14"/>
    <w:rsid w:val="0048370C"/>
    <w:rsid w:val="00484F7A"/>
    <w:rsid w:val="00484FAB"/>
    <w:rsid w:val="0048667B"/>
    <w:rsid w:val="00487817"/>
    <w:rsid w:val="00490510"/>
    <w:rsid w:val="00492382"/>
    <w:rsid w:val="00493A3A"/>
    <w:rsid w:val="00494078"/>
    <w:rsid w:val="00494963"/>
    <w:rsid w:val="00494D37"/>
    <w:rsid w:val="0049791E"/>
    <w:rsid w:val="004A31C6"/>
    <w:rsid w:val="004A48A1"/>
    <w:rsid w:val="004A48F9"/>
    <w:rsid w:val="004B2721"/>
    <w:rsid w:val="004B40AB"/>
    <w:rsid w:val="004B5526"/>
    <w:rsid w:val="004B5875"/>
    <w:rsid w:val="004B6C0A"/>
    <w:rsid w:val="004B70C3"/>
    <w:rsid w:val="004C118A"/>
    <w:rsid w:val="004C2263"/>
    <w:rsid w:val="004C4381"/>
    <w:rsid w:val="004C4A46"/>
    <w:rsid w:val="004C5111"/>
    <w:rsid w:val="004C6BD5"/>
    <w:rsid w:val="004C6E0D"/>
    <w:rsid w:val="004D085E"/>
    <w:rsid w:val="004D29AA"/>
    <w:rsid w:val="004D3ACE"/>
    <w:rsid w:val="004D5882"/>
    <w:rsid w:val="004E08E2"/>
    <w:rsid w:val="004E2E7E"/>
    <w:rsid w:val="004E4E9E"/>
    <w:rsid w:val="004E60F4"/>
    <w:rsid w:val="004E78B5"/>
    <w:rsid w:val="004F03F3"/>
    <w:rsid w:val="004F0FB3"/>
    <w:rsid w:val="004F1152"/>
    <w:rsid w:val="004F5487"/>
    <w:rsid w:val="004F6B8D"/>
    <w:rsid w:val="00500BA7"/>
    <w:rsid w:val="00500C6B"/>
    <w:rsid w:val="005012A4"/>
    <w:rsid w:val="005021BD"/>
    <w:rsid w:val="00503F05"/>
    <w:rsid w:val="00504037"/>
    <w:rsid w:val="005040D3"/>
    <w:rsid w:val="00504553"/>
    <w:rsid w:val="005047D7"/>
    <w:rsid w:val="00504FAB"/>
    <w:rsid w:val="00505CDB"/>
    <w:rsid w:val="0050783D"/>
    <w:rsid w:val="00507966"/>
    <w:rsid w:val="00507A5D"/>
    <w:rsid w:val="00507C9B"/>
    <w:rsid w:val="00510DBA"/>
    <w:rsid w:val="00510E09"/>
    <w:rsid w:val="005130B4"/>
    <w:rsid w:val="00513D22"/>
    <w:rsid w:val="005140C3"/>
    <w:rsid w:val="0051574F"/>
    <w:rsid w:val="00515B49"/>
    <w:rsid w:val="005169D9"/>
    <w:rsid w:val="00516F00"/>
    <w:rsid w:val="00520E52"/>
    <w:rsid w:val="0052191D"/>
    <w:rsid w:val="0052393B"/>
    <w:rsid w:val="00526D44"/>
    <w:rsid w:val="00530471"/>
    <w:rsid w:val="005316E2"/>
    <w:rsid w:val="00531BE4"/>
    <w:rsid w:val="00532360"/>
    <w:rsid w:val="005327B9"/>
    <w:rsid w:val="0053286B"/>
    <w:rsid w:val="00533A33"/>
    <w:rsid w:val="00535D19"/>
    <w:rsid w:val="00536179"/>
    <w:rsid w:val="00536E52"/>
    <w:rsid w:val="0053703D"/>
    <w:rsid w:val="00537E5F"/>
    <w:rsid w:val="005408C9"/>
    <w:rsid w:val="00542301"/>
    <w:rsid w:val="005423F5"/>
    <w:rsid w:val="00544B09"/>
    <w:rsid w:val="00544D97"/>
    <w:rsid w:val="005471F2"/>
    <w:rsid w:val="005508E0"/>
    <w:rsid w:val="00550A43"/>
    <w:rsid w:val="005516A4"/>
    <w:rsid w:val="005542F9"/>
    <w:rsid w:val="00554A12"/>
    <w:rsid w:val="00557809"/>
    <w:rsid w:val="00560B95"/>
    <w:rsid w:val="00562B22"/>
    <w:rsid w:val="00565168"/>
    <w:rsid w:val="00566469"/>
    <w:rsid w:val="005664B7"/>
    <w:rsid w:val="00566E04"/>
    <w:rsid w:val="00572CAD"/>
    <w:rsid w:val="00573E71"/>
    <w:rsid w:val="00580687"/>
    <w:rsid w:val="005808C1"/>
    <w:rsid w:val="00582406"/>
    <w:rsid w:val="00582B69"/>
    <w:rsid w:val="00583A34"/>
    <w:rsid w:val="00584874"/>
    <w:rsid w:val="00584BBA"/>
    <w:rsid w:val="00586C5D"/>
    <w:rsid w:val="00586D7E"/>
    <w:rsid w:val="00590000"/>
    <w:rsid w:val="005916FB"/>
    <w:rsid w:val="00591B43"/>
    <w:rsid w:val="00592874"/>
    <w:rsid w:val="00593334"/>
    <w:rsid w:val="0059378B"/>
    <w:rsid w:val="00593EF8"/>
    <w:rsid w:val="00596DEA"/>
    <w:rsid w:val="005A09FD"/>
    <w:rsid w:val="005A0FDA"/>
    <w:rsid w:val="005A2088"/>
    <w:rsid w:val="005A3807"/>
    <w:rsid w:val="005A46E2"/>
    <w:rsid w:val="005A4EAD"/>
    <w:rsid w:val="005A69C0"/>
    <w:rsid w:val="005B188B"/>
    <w:rsid w:val="005B2A25"/>
    <w:rsid w:val="005B3917"/>
    <w:rsid w:val="005B3FF7"/>
    <w:rsid w:val="005B4032"/>
    <w:rsid w:val="005B56E8"/>
    <w:rsid w:val="005B5C2C"/>
    <w:rsid w:val="005B5DA0"/>
    <w:rsid w:val="005B6B22"/>
    <w:rsid w:val="005C0BC2"/>
    <w:rsid w:val="005C0DAF"/>
    <w:rsid w:val="005C157F"/>
    <w:rsid w:val="005C1E38"/>
    <w:rsid w:val="005C3AFE"/>
    <w:rsid w:val="005C3EF5"/>
    <w:rsid w:val="005C78EC"/>
    <w:rsid w:val="005C7D80"/>
    <w:rsid w:val="005D11EB"/>
    <w:rsid w:val="005D21B8"/>
    <w:rsid w:val="005D3BC3"/>
    <w:rsid w:val="005D60EE"/>
    <w:rsid w:val="005D7856"/>
    <w:rsid w:val="005E12CB"/>
    <w:rsid w:val="005E133A"/>
    <w:rsid w:val="005E2D0A"/>
    <w:rsid w:val="005E2E94"/>
    <w:rsid w:val="005E4228"/>
    <w:rsid w:val="005E4A88"/>
    <w:rsid w:val="005E4C1F"/>
    <w:rsid w:val="005E69D4"/>
    <w:rsid w:val="005F1E85"/>
    <w:rsid w:val="005F277D"/>
    <w:rsid w:val="005F2FD2"/>
    <w:rsid w:val="005F3BFD"/>
    <w:rsid w:val="005F3F0D"/>
    <w:rsid w:val="005F4F76"/>
    <w:rsid w:val="005F5E91"/>
    <w:rsid w:val="00600179"/>
    <w:rsid w:val="0060121A"/>
    <w:rsid w:val="00602AD3"/>
    <w:rsid w:val="006039DD"/>
    <w:rsid w:val="00603CE8"/>
    <w:rsid w:val="00604B4C"/>
    <w:rsid w:val="00605B98"/>
    <w:rsid w:val="00605ECF"/>
    <w:rsid w:val="00607178"/>
    <w:rsid w:val="00610636"/>
    <w:rsid w:val="00610970"/>
    <w:rsid w:val="00612169"/>
    <w:rsid w:val="0061394B"/>
    <w:rsid w:val="00614EB5"/>
    <w:rsid w:val="00614ED0"/>
    <w:rsid w:val="00616561"/>
    <w:rsid w:val="00616D97"/>
    <w:rsid w:val="00622CE8"/>
    <w:rsid w:val="00623492"/>
    <w:rsid w:val="00624360"/>
    <w:rsid w:val="00626222"/>
    <w:rsid w:val="006304E5"/>
    <w:rsid w:val="00632211"/>
    <w:rsid w:val="00632F36"/>
    <w:rsid w:val="00633A53"/>
    <w:rsid w:val="006364F7"/>
    <w:rsid w:val="0063799B"/>
    <w:rsid w:val="00637E93"/>
    <w:rsid w:val="00641ED0"/>
    <w:rsid w:val="0064220E"/>
    <w:rsid w:val="006451D0"/>
    <w:rsid w:val="006473C2"/>
    <w:rsid w:val="006476C5"/>
    <w:rsid w:val="00650E8F"/>
    <w:rsid w:val="00650F8A"/>
    <w:rsid w:val="00657195"/>
    <w:rsid w:val="0065751D"/>
    <w:rsid w:val="0066034F"/>
    <w:rsid w:val="0066072A"/>
    <w:rsid w:val="00662909"/>
    <w:rsid w:val="00663073"/>
    <w:rsid w:val="00663F50"/>
    <w:rsid w:val="00664075"/>
    <w:rsid w:val="00665B44"/>
    <w:rsid w:val="00666E2B"/>
    <w:rsid w:val="00667C85"/>
    <w:rsid w:val="006714C0"/>
    <w:rsid w:val="00671D19"/>
    <w:rsid w:val="0067291D"/>
    <w:rsid w:val="00672F1B"/>
    <w:rsid w:val="006730D3"/>
    <w:rsid w:val="00673D06"/>
    <w:rsid w:val="0067478C"/>
    <w:rsid w:val="006757AD"/>
    <w:rsid w:val="006758F1"/>
    <w:rsid w:val="00676A62"/>
    <w:rsid w:val="00677476"/>
    <w:rsid w:val="0067771E"/>
    <w:rsid w:val="00677CF9"/>
    <w:rsid w:val="00682C70"/>
    <w:rsid w:val="006838F2"/>
    <w:rsid w:val="00684A64"/>
    <w:rsid w:val="00685CEE"/>
    <w:rsid w:val="00686DB1"/>
    <w:rsid w:val="00690959"/>
    <w:rsid w:val="00691348"/>
    <w:rsid w:val="00691F19"/>
    <w:rsid w:val="006923B6"/>
    <w:rsid w:val="0069546B"/>
    <w:rsid w:val="006A06DD"/>
    <w:rsid w:val="006A0EE1"/>
    <w:rsid w:val="006A0FC4"/>
    <w:rsid w:val="006A2148"/>
    <w:rsid w:val="006A384C"/>
    <w:rsid w:val="006A3A4C"/>
    <w:rsid w:val="006A4EBE"/>
    <w:rsid w:val="006A5AD5"/>
    <w:rsid w:val="006A69CB"/>
    <w:rsid w:val="006A741E"/>
    <w:rsid w:val="006B0408"/>
    <w:rsid w:val="006B286A"/>
    <w:rsid w:val="006B36BE"/>
    <w:rsid w:val="006B45FE"/>
    <w:rsid w:val="006B4CED"/>
    <w:rsid w:val="006B511E"/>
    <w:rsid w:val="006B6A6F"/>
    <w:rsid w:val="006B772C"/>
    <w:rsid w:val="006B7E7F"/>
    <w:rsid w:val="006C0677"/>
    <w:rsid w:val="006C19C8"/>
    <w:rsid w:val="006C287F"/>
    <w:rsid w:val="006C5FC0"/>
    <w:rsid w:val="006C6F24"/>
    <w:rsid w:val="006C771E"/>
    <w:rsid w:val="006C7E98"/>
    <w:rsid w:val="006D1319"/>
    <w:rsid w:val="006D147C"/>
    <w:rsid w:val="006D2896"/>
    <w:rsid w:val="006D35DB"/>
    <w:rsid w:val="006D51BE"/>
    <w:rsid w:val="006D6772"/>
    <w:rsid w:val="006E0FAB"/>
    <w:rsid w:val="006E324C"/>
    <w:rsid w:val="006E444B"/>
    <w:rsid w:val="006E48CA"/>
    <w:rsid w:val="006E60C1"/>
    <w:rsid w:val="006E6D63"/>
    <w:rsid w:val="006F04BD"/>
    <w:rsid w:val="006F0D76"/>
    <w:rsid w:val="006F1DED"/>
    <w:rsid w:val="006F4220"/>
    <w:rsid w:val="006F4C07"/>
    <w:rsid w:val="006F7104"/>
    <w:rsid w:val="0070096E"/>
    <w:rsid w:val="00701020"/>
    <w:rsid w:val="007011CA"/>
    <w:rsid w:val="00701265"/>
    <w:rsid w:val="00701E88"/>
    <w:rsid w:val="00703CB5"/>
    <w:rsid w:val="00703CE8"/>
    <w:rsid w:val="00704C1B"/>
    <w:rsid w:val="007059EA"/>
    <w:rsid w:val="0070638A"/>
    <w:rsid w:val="00706754"/>
    <w:rsid w:val="007113ED"/>
    <w:rsid w:val="00712433"/>
    <w:rsid w:val="0071275A"/>
    <w:rsid w:val="00715639"/>
    <w:rsid w:val="00717478"/>
    <w:rsid w:val="00717636"/>
    <w:rsid w:val="0071763A"/>
    <w:rsid w:val="00722328"/>
    <w:rsid w:val="00722EC1"/>
    <w:rsid w:val="0072434A"/>
    <w:rsid w:val="0072483E"/>
    <w:rsid w:val="00724E16"/>
    <w:rsid w:val="007257E3"/>
    <w:rsid w:val="007262F1"/>
    <w:rsid w:val="007266E4"/>
    <w:rsid w:val="007270AA"/>
    <w:rsid w:val="00727F09"/>
    <w:rsid w:val="00730C20"/>
    <w:rsid w:val="007312EB"/>
    <w:rsid w:val="00731F57"/>
    <w:rsid w:val="007323D1"/>
    <w:rsid w:val="00732488"/>
    <w:rsid w:val="00735A71"/>
    <w:rsid w:val="0073663C"/>
    <w:rsid w:val="00737DA9"/>
    <w:rsid w:val="00737F14"/>
    <w:rsid w:val="00741054"/>
    <w:rsid w:val="00741ECE"/>
    <w:rsid w:val="007437EC"/>
    <w:rsid w:val="00743D2F"/>
    <w:rsid w:val="00744138"/>
    <w:rsid w:val="00745577"/>
    <w:rsid w:val="00745894"/>
    <w:rsid w:val="007475B7"/>
    <w:rsid w:val="00747643"/>
    <w:rsid w:val="00747FFD"/>
    <w:rsid w:val="007501CF"/>
    <w:rsid w:val="0075187F"/>
    <w:rsid w:val="00751956"/>
    <w:rsid w:val="00753CBF"/>
    <w:rsid w:val="0075649A"/>
    <w:rsid w:val="00756582"/>
    <w:rsid w:val="00756864"/>
    <w:rsid w:val="00756F0A"/>
    <w:rsid w:val="00760D0A"/>
    <w:rsid w:val="00762184"/>
    <w:rsid w:val="00762550"/>
    <w:rsid w:val="00764D97"/>
    <w:rsid w:val="0076589C"/>
    <w:rsid w:val="007661B9"/>
    <w:rsid w:val="007663EC"/>
    <w:rsid w:val="00766D74"/>
    <w:rsid w:val="0076718C"/>
    <w:rsid w:val="007706BC"/>
    <w:rsid w:val="00770D4C"/>
    <w:rsid w:val="00770F6F"/>
    <w:rsid w:val="00772DF7"/>
    <w:rsid w:val="00775D6D"/>
    <w:rsid w:val="00776340"/>
    <w:rsid w:val="00781783"/>
    <w:rsid w:val="00781974"/>
    <w:rsid w:val="00782A2E"/>
    <w:rsid w:val="007837DE"/>
    <w:rsid w:val="00783FF2"/>
    <w:rsid w:val="0078462A"/>
    <w:rsid w:val="00787561"/>
    <w:rsid w:val="00787BEB"/>
    <w:rsid w:val="007909A5"/>
    <w:rsid w:val="00791BE9"/>
    <w:rsid w:val="00792D28"/>
    <w:rsid w:val="00793FC1"/>
    <w:rsid w:val="00794AAA"/>
    <w:rsid w:val="00794D3D"/>
    <w:rsid w:val="007A1A5A"/>
    <w:rsid w:val="007A1C39"/>
    <w:rsid w:val="007A39E5"/>
    <w:rsid w:val="007B1032"/>
    <w:rsid w:val="007B2FA5"/>
    <w:rsid w:val="007B6990"/>
    <w:rsid w:val="007B71B3"/>
    <w:rsid w:val="007B724E"/>
    <w:rsid w:val="007C22E7"/>
    <w:rsid w:val="007C30DF"/>
    <w:rsid w:val="007C42C1"/>
    <w:rsid w:val="007C5053"/>
    <w:rsid w:val="007C6D10"/>
    <w:rsid w:val="007D32BC"/>
    <w:rsid w:val="007D3E6D"/>
    <w:rsid w:val="007D59C9"/>
    <w:rsid w:val="007D59F2"/>
    <w:rsid w:val="007D6B92"/>
    <w:rsid w:val="007E011A"/>
    <w:rsid w:val="007E0CF1"/>
    <w:rsid w:val="007E16E5"/>
    <w:rsid w:val="007E6870"/>
    <w:rsid w:val="007F1526"/>
    <w:rsid w:val="007F17D1"/>
    <w:rsid w:val="007F1A74"/>
    <w:rsid w:val="007F2491"/>
    <w:rsid w:val="007F2AD9"/>
    <w:rsid w:val="007F3162"/>
    <w:rsid w:val="007F360E"/>
    <w:rsid w:val="007F3B9B"/>
    <w:rsid w:val="007F4864"/>
    <w:rsid w:val="007F62CF"/>
    <w:rsid w:val="007F7562"/>
    <w:rsid w:val="00801064"/>
    <w:rsid w:val="00801D89"/>
    <w:rsid w:val="00801DBE"/>
    <w:rsid w:val="00803778"/>
    <w:rsid w:val="008043AD"/>
    <w:rsid w:val="00805BCE"/>
    <w:rsid w:val="00806022"/>
    <w:rsid w:val="0080731C"/>
    <w:rsid w:val="008074B9"/>
    <w:rsid w:val="008078A9"/>
    <w:rsid w:val="0081135E"/>
    <w:rsid w:val="0081324A"/>
    <w:rsid w:val="008134B5"/>
    <w:rsid w:val="00813A73"/>
    <w:rsid w:val="008145A3"/>
    <w:rsid w:val="008145DD"/>
    <w:rsid w:val="0081516B"/>
    <w:rsid w:val="00815371"/>
    <w:rsid w:val="00815D55"/>
    <w:rsid w:val="00815E51"/>
    <w:rsid w:val="008177C6"/>
    <w:rsid w:val="00817B01"/>
    <w:rsid w:val="00820A7D"/>
    <w:rsid w:val="00821866"/>
    <w:rsid w:val="00822087"/>
    <w:rsid w:val="0082411F"/>
    <w:rsid w:val="00824C66"/>
    <w:rsid w:val="00825B89"/>
    <w:rsid w:val="008263F2"/>
    <w:rsid w:val="00827B9A"/>
    <w:rsid w:val="00830417"/>
    <w:rsid w:val="00830A76"/>
    <w:rsid w:val="008310E5"/>
    <w:rsid w:val="0083187B"/>
    <w:rsid w:val="00831C65"/>
    <w:rsid w:val="00833B54"/>
    <w:rsid w:val="008343EF"/>
    <w:rsid w:val="008346EA"/>
    <w:rsid w:val="00834C64"/>
    <w:rsid w:val="00835C6A"/>
    <w:rsid w:val="00840F2D"/>
    <w:rsid w:val="00843343"/>
    <w:rsid w:val="00844B12"/>
    <w:rsid w:val="008473E4"/>
    <w:rsid w:val="0085087D"/>
    <w:rsid w:val="00852A4B"/>
    <w:rsid w:val="00852C4A"/>
    <w:rsid w:val="00852D2C"/>
    <w:rsid w:val="00853544"/>
    <w:rsid w:val="00853F2C"/>
    <w:rsid w:val="008625C9"/>
    <w:rsid w:val="00862605"/>
    <w:rsid w:val="008635A4"/>
    <w:rsid w:val="00864874"/>
    <w:rsid w:val="0086499C"/>
    <w:rsid w:val="00864D16"/>
    <w:rsid w:val="00864DA4"/>
    <w:rsid w:val="00864E7A"/>
    <w:rsid w:val="00865FDF"/>
    <w:rsid w:val="008661D0"/>
    <w:rsid w:val="00867D73"/>
    <w:rsid w:val="00867EF7"/>
    <w:rsid w:val="00870A00"/>
    <w:rsid w:val="008717E0"/>
    <w:rsid w:val="008719A5"/>
    <w:rsid w:val="00873815"/>
    <w:rsid w:val="008771F3"/>
    <w:rsid w:val="008802B7"/>
    <w:rsid w:val="00880E76"/>
    <w:rsid w:val="0088209D"/>
    <w:rsid w:val="008857B7"/>
    <w:rsid w:val="00890263"/>
    <w:rsid w:val="00894AA6"/>
    <w:rsid w:val="00894DB9"/>
    <w:rsid w:val="0089760C"/>
    <w:rsid w:val="008A0940"/>
    <w:rsid w:val="008A1121"/>
    <w:rsid w:val="008A4B37"/>
    <w:rsid w:val="008A5201"/>
    <w:rsid w:val="008A5773"/>
    <w:rsid w:val="008A67A7"/>
    <w:rsid w:val="008A6B90"/>
    <w:rsid w:val="008A7657"/>
    <w:rsid w:val="008A7EC1"/>
    <w:rsid w:val="008B10A3"/>
    <w:rsid w:val="008B121B"/>
    <w:rsid w:val="008B1DED"/>
    <w:rsid w:val="008B27FE"/>
    <w:rsid w:val="008C0F91"/>
    <w:rsid w:val="008C14DA"/>
    <w:rsid w:val="008C2659"/>
    <w:rsid w:val="008C29E4"/>
    <w:rsid w:val="008C37BA"/>
    <w:rsid w:val="008C37BF"/>
    <w:rsid w:val="008C4EDA"/>
    <w:rsid w:val="008C6622"/>
    <w:rsid w:val="008C6D20"/>
    <w:rsid w:val="008D118E"/>
    <w:rsid w:val="008D2992"/>
    <w:rsid w:val="008D2A7D"/>
    <w:rsid w:val="008D2E64"/>
    <w:rsid w:val="008D53CB"/>
    <w:rsid w:val="008D5739"/>
    <w:rsid w:val="008D5D50"/>
    <w:rsid w:val="008D6CEE"/>
    <w:rsid w:val="008E0AAD"/>
    <w:rsid w:val="008E1714"/>
    <w:rsid w:val="008E1A05"/>
    <w:rsid w:val="008E20CC"/>
    <w:rsid w:val="008E3B77"/>
    <w:rsid w:val="008E4978"/>
    <w:rsid w:val="008E4B5F"/>
    <w:rsid w:val="008E52B2"/>
    <w:rsid w:val="008E6956"/>
    <w:rsid w:val="008E69B0"/>
    <w:rsid w:val="008E7E66"/>
    <w:rsid w:val="008F05D8"/>
    <w:rsid w:val="008F0E16"/>
    <w:rsid w:val="008F2B26"/>
    <w:rsid w:val="008F656C"/>
    <w:rsid w:val="0090069F"/>
    <w:rsid w:val="00900C0C"/>
    <w:rsid w:val="00901B5A"/>
    <w:rsid w:val="009020D9"/>
    <w:rsid w:val="00902D43"/>
    <w:rsid w:val="00902F81"/>
    <w:rsid w:val="00907DBB"/>
    <w:rsid w:val="0091073A"/>
    <w:rsid w:val="00910879"/>
    <w:rsid w:val="00910BDB"/>
    <w:rsid w:val="00910F49"/>
    <w:rsid w:val="00911935"/>
    <w:rsid w:val="009120FF"/>
    <w:rsid w:val="00912521"/>
    <w:rsid w:val="00913A63"/>
    <w:rsid w:val="00914C9D"/>
    <w:rsid w:val="00917131"/>
    <w:rsid w:val="00920056"/>
    <w:rsid w:val="00922B80"/>
    <w:rsid w:val="00923168"/>
    <w:rsid w:val="009232A6"/>
    <w:rsid w:val="0092562A"/>
    <w:rsid w:val="0092607C"/>
    <w:rsid w:val="00926CE6"/>
    <w:rsid w:val="00931E59"/>
    <w:rsid w:val="0093292E"/>
    <w:rsid w:val="00932D8B"/>
    <w:rsid w:val="009337AC"/>
    <w:rsid w:val="0093731C"/>
    <w:rsid w:val="00940A90"/>
    <w:rsid w:val="009414B4"/>
    <w:rsid w:val="009435EC"/>
    <w:rsid w:val="0094399C"/>
    <w:rsid w:val="00943A6D"/>
    <w:rsid w:val="00943D1A"/>
    <w:rsid w:val="009445B6"/>
    <w:rsid w:val="009446B4"/>
    <w:rsid w:val="00944A27"/>
    <w:rsid w:val="009455CE"/>
    <w:rsid w:val="00945CD2"/>
    <w:rsid w:val="0094658C"/>
    <w:rsid w:val="009507FC"/>
    <w:rsid w:val="0095131D"/>
    <w:rsid w:val="00952061"/>
    <w:rsid w:val="0095276B"/>
    <w:rsid w:val="00952B98"/>
    <w:rsid w:val="00952E11"/>
    <w:rsid w:val="0095307A"/>
    <w:rsid w:val="00953333"/>
    <w:rsid w:val="0095503F"/>
    <w:rsid w:val="00956A6A"/>
    <w:rsid w:val="00963429"/>
    <w:rsid w:val="00964840"/>
    <w:rsid w:val="00964BBF"/>
    <w:rsid w:val="00970331"/>
    <w:rsid w:val="00971624"/>
    <w:rsid w:val="0097248E"/>
    <w:rsid w:val="00973EB7"/>
    <w:rsid w:val="0097484C"/>
    <w:rsid w:val="0097651A"/>
    <w:rsid w:val="00976B32"/>
    <w:rsid w:val="009773C9"/>
    <w:rsid w:val="00977AB7"/>
    <w:rsid w:val="00980559"/>
    <w:rsid w:val="00981497"/>
    <w:rsid w:val="00981543"/>
    <w:rsid w:val="00982FBA"/>
    <w:rsid w:val="009832DC"/>
    <w:rsid w:val="009840C0"/>
    <w:rsid w:val="00984322"/>
    <w:rsid w:val="009848DE"/>
    <w:rsid w:val="00990EE2"/>
    <w:rsid w:val="00990F93"/>
    <w:rsid w:val="00993EF6"/>
    <w:rsid w:val="0099409A"/>
    <w:rsid w:val="00994A05"/>
    <w:rsid w:val="00996168"/>
    <w:rsid w:val="009A041E"/>
    <w:rsid w:val="009A2C7E"/>
    <w:rsid w:val="009A3E2A"/>
    <w:rsid w:val="009A4954"/>
    <w:rsid w:val="009A5206"/>
    <w:rsid w:val="009A5A0E"/>
    <w:rsid w:val="009A7701"/>
    <w:rsid w:val="009A78D4"/>
    <w:rsid w:val="009B0D92"/>
    <w:rsid w:val="009B0FBD"/>
    <w:rsid w:val="009B1397"/>
    <w:rsid w:val="009B3540"/>
    <w:rsid w:val="009B3B6E"/>
    <w:rsid w:val="009B5EB8"/>
    <w:rsid w:val="009C016A"/>
    <w:rsid w:val="009C058E"/>
    <w:rsid w:val="009C0972"/>
    <w:rsid w:val="009C15AB"/>
    <w:rsid w:val="009C27D3"/>
    <w:rsid w:val="009C2961"/>
    <w:rsid w:val="009C76BC"/>
    <w:rsid w:val="009D01DD"/>
    <w:rsid w:val="009D090C"/>
    <w:rsid w:val="009D11B3"/>
    <w:rsid w:val="009D141A"/>
    <w:rsid w:val="009D1D76"/>
    <w:rsid w:val="009D246B"/>
    <w:rsid w:val="009D31D0"/>
    <w:rsid w:val="009D4706"/>
    <w:rsid w:val="009D562F"/>
    <w:rsid w:val="009E0460"/>
    <w:rsid w:val="009E1A8E"/>
    <w:rsid w:val="009E2E54"/>
    <w:rsid w:val="009E2EA2"/>
    <w:rsid w:val="009E51E9"/>
    <w:rsid w:val="009E5DF5"/>
    <w:rsid w:val="009E6AAD"/>
    <w:rsid w:val="009E6F06"/>
    <w:rsid w:val="009E7348"/>
    <w:rsid w:val="009F28C7"/>
    <w:rsid w:val="009F608D"/>
    <w:rsid w:val="009F7F58"/>
    <w:rsid w:val="00A0112B"/>
    <w:rsid w:val="00A037E2"/>
    <w:rsid w:val="00A0459B"/>
    <w:rsid w:val="00A05B0B"/>
    <w:rsid w:val="00A13BA1"/>
    <w:rsid w:val="00A13FFA"/>
    <w:rsid w:val="00A158EC"/>
    <w:rsid w:val="00A159C0"/>
    <w:rsid w:val="00A20D7A"/>
    <w:rsid w:val="00A215CB"/>
    <w:rsid w:val="00A22070"/>
    <w:rsid w:val="00A238B3"/>
    <w:rsid w:val="00A23A5B"/>
    <w:rsid w:val="00A23C62"/>
    <w:rsid w:val="00A247D0"/>
    <w:rsid w:val="00A2568B"/>
    <w:rsid w:val="00A272A7"/>
    <w:rsid w:val="00A30C5B"/>
    <w:rsid w:val="00A32C09"/>
    <w:rsid w:val="00A33520"/>
    <w:rsid w:val="00A356A3"/>
    <w:rsid w:val="00A35D0A"/>
    <w:rsid w:val="00A3606E"/>
    <w:rsid w:val="00A40292"/>
    <w:rsid w:val="00A4068A"/>
    <w:rsid w:val="00A4099E"/>
    <w:rsid w:val="00A41C4A"/>
    <w:rsid w:val="00A42B29"/>
    <w:rsid w:val="00A451A2"/>
    <w:rsid w:val="00A46F6D"/>
    <w:rsid w:val="00A46FFA"/>
    <w:rsid w:val="00A50541"/>
    <w:rsid w:val="00A50A7E"/>
    <w:rsid w:val="00A51889"/>
    <w:rsid w:val="00A51A13"/>
    <w:rsid w:val="00A51E51"/>
    <w:rsid w:val="00A53D7D"/>
    <w:rsid w:val="00A542AB"/>
    <w:rsid w:val="00A547B3"/>
    <w:rsid w:val="00A61A2B"/>
    <w:rsid w:val="00A62989"/>
    <w:rsid w:val="00A63094"/>
    <w:rsid w:val="00A648A0"/>
    <w:rsid w:val="00A65B67"/>
    <w:rsid w:val="00A677D1"/>
    <w:rsid w:val="00A67A2C"/>
    <w:rsid w:val="00A70AE6"/>
    <w:rsid w:val="00A71799"/>
    <w:rsid w:val="00A71D1D"/>
    <w:rsid w:val="00A73F7E"/>
    <w:rsid w:val="00A76776"/>
    <w:rsid w:val="00A769E9"/>
    <w:rsid w:val="00A82495"/>
    <w:rsid w:val="00A82DC0"/>
    <w:rsid w:val="00A83158"/>
    <w:rsid w:val="00A84284"/>
    <w:rsid w:val="00A84C11"/>
    <w:rsid w:val="00A86F00"/>
    <w:rsid w:val="00A91763"/>
    <w:rsid w:val="00A91DD4"/>
    <w:rsid w:val="00A92365"/>
    <w:rsid w:val="00A92A5B"/>
    <w:rsid w:val="00A94064"/>
    <w:rsid w:val="00A97EF3"/>
    <w:rsid w:val="00AA1874"/>
    <w:rsid w:val="00AA318A"/>
    <w:rsid w:val="00AA3A53"/>
    <w:rsid w:val="00AA4096"/>
    <w:rsid w:val="00AB1D47"/>
    <w:rsid w:val="00AB23CA"/>
    <w:rsid w:val="00AB36A1"/>
    <w:rsid w:val="00AB3CF9"/>
    <w:rsid w:val="00AC001C"/>
    <w:rsid w:val="00AC10DA"/>
    <w:rsid w:val="00AC277F"/>
    <w:rsid w:val="00AC4B34"/>
    <w:rsid w:val="00AC6A9B"/>
    <w:rsid w:val="00AD0C9E"/>
    <w:rsid w:val="00AD1B5F"/>
    <w:rsid w:val="00AD28F7"/>
    <w:rsid w:val="00AD2CD6"/>
    <w:rsid w:val="00AD3168"/>
    <w:rsid w:val="00AD5316"/>
    <w:rsid w:val="00AD57A8"/>
    <w:rsid w:val="00AE1158"/>
    <w:rsid w:val="00AE11FA"/>
    <w:rsid w:val="00AE1838"/>
    <w:rsid w:val="00AE2672"/>
    <w:rsid w:val="00AE2730"/>
    <w:rsid w:val="00AE3315"/>
    <w:rsid w:val="00AE3741"/>
    <w:rsid w:val="00AE43F5"/>
    <w:rsid w:val="00AE4ABE"/>
    <w:rsid w:val="00AE4D23"/>
    <w:rsid w:val="00AE5749"/>
    <w:rsid w:val="00AE6FD4"/>
    <w:rsid w:val="00AE752E"/>
    <w:rsid w:val="00AE7B81"/>
    <w:rsid w:val="00AF1E3A"/>
    <w:rsid w:val="00AF1F43"/>
    <w:rsid w:val="00AF28CA"/>
    <w:rsid w:val="00AF5F7A"/>
    <w:rsid w:val="00B01604"/>
    <w:rsid w:val="00B02882"/>
    <w:rsid w:val="00B05999"/>
    <w:rsid w:val="00B05DBD"/>
    <w:rsid w:val="00B11615"/>
    <w:rsid w:val="00B12961"/>
    <w:rsid w:val="00B13F6B"/>
    <w:rsid w:val="00B149D2"/>
    <w:rsid w:val="00B1610A"/>
    <w:rsid w:val="00B16D88"/>
    <w:rsid w:val="00B16E6E"/>
    <w:rsid w:val="00B202A1"/>
    <w:rsid w:val="00B213F2"/>
    <w:rsid w:val="00B219C4"/>
    <w:rsid w:val="00B26540"/>
    <w:rsid w:val="00B316A1"/>
    <w:rsid w:val="00B33339"/>
    <w:rsid w:val="00B345D1"/>
    <w:rsid w:val="00B34ACE"/>
    <w:rsid w:val="00B34F72"/>
    <w:rsid w:val="00B34FCD"/>
    <w:rsid w:val="00B35B06"/>
    <w:rsid w:val="00B36966"/>
    <w:rsid w:val="00B37969"/>
    <w:rsid w:val="00B40DA6"/>
    <w:rsid w:val="00B42408"/>
    <w:rsid w:val="00B4269D"/>
    <w:rsid w:val="00B4280D"/>
    <w:rsid w:val="00B43659"/>
    <w:rsid w:val="00B50B42"/>
    <w:rsid w:val="00B51E7B"/>
    <w:rsid w:val="00B52A44"/>
    <w:rsid w:val="00B531EB"/>
    <w:rsid w:val="00B53E73"/>
    <w:rsid w:val="00B53F24"/>
    <w:rsid w:val="00B54959"/>
    <w:rsid w:val="00B54DEE"/>
    <w:rsid w:val="00B57880"/>
    <w:rsid w:val="00B60235"/>
    <w:rsid w:val="00B606B2"/>
    <w:rsid w:val="00B60C9E"/>
    <w:rsid w:val="00B612D2"/>
    <w:rsid w:val="00B617FF"/>
    <w:rsid w:val="00B620F0"/>
    <w:rsid w:val="00B62A92"/>
    <w:rsid w:val="00B63EF2"/>
    <w:rsid w:val="00B64F42"/>
    <w:rsid w:val="00B65202"/>
    <w:rsid w:val="00B65A0A"/>
    <w:rsid w:val="00B65B86"/>
    <w:rsid w:val="00B66B79"/>
    <w:rsid w:val="00B66BFE"/>
    <w:rsid w:val="00B67462"/>
    <w:rsid w:val="00B6778A"/>
    <w:rsid w:val="00B713CB"/>
    <w:rsid w:val="00B71976"/>
    <w:rsid w:val="00B7215D"/>
    <w:rsid w:val="00B72491"/>
    <w:rsid w:val="00B72A01"/>
    <w:rsid w:val="00B72D46"/>
    <w:rsid w:val="00B747CF"/>
    <w:rsid w:val="00B7728D"/>
    <w:rsid w:val="00B803CA"/>
    <w:rsid w:val="00B80A33"/>
    <w:rsid w:val="00B82A72"/>
    <w:rsid w:val="00B83112"/>
    <w:rsid w:val="00B84445"/>
    <w:rsid w:val="00B844DC"/>
    <w:rsid w:val="00B845F8"/>
    <w:rsid w:val="00B84FDB"/>
    <w:rsid w:val="00B870BB"/>
    <w:rsid w:val="00B91935"/>
    <w:rsid w:val="00B93205"/>
    <w:rsid w:val="00B9386A"/>
    <w:rsid w:val="00B93DAB"/>
    <w:rsid w:val="00B96973"/>
    <w:rsid w:val="00BA036B"/>
    <w:rsid w:val="00BA1296"/>
    <w:rsid w:val="00BA1355"/>
    <w:rsid w:val="00BA2314"/>
    <w:rsid w:val="00BA47B9"/>
    <w:rsid w:val="00BA49B2"/>
    <w:rsid w:val="00BA4ED5"/>
    <w:rsid w:val="00BA5DC3"/>
    <w:rsid w:val="00BB3C1E"/>
    <w:rsid w:val="00BB3EAF"/>
    <w:rsid w:val="00BB408F"/>
    <w:rsid w:val="00BB46D5"/>
    <w:rsid w:val="00BB6F05"/>
    <w:rsid w:val="00BB75D1"/>
    <w:rsid w:val="00BB78B1"/>
    <w:rsid w:val="00BC1B43"/>
    <w:rsid w:val="00BC3A68"/>
    <w:rsid w:val="00BC46FB"/>
    <w:rsid w:val="00BC5397"/>
    <w:rsid w:val="00BC53DE"/>
    <w:rsid w:val="00BC674F"/>
    <w:rsid w:val="00BC69FC"/>
    <w:rsid w:val="00BC6D91"/>
    <w:rsid w:val="00BC79F3"/>
    <w:rsid w:val="00BD17E8"/>
    <w:rsid w:val="00BD1E9F"/>
    <w:rsid w:val="00BD2815"/>
    <w:rsid w:val="00BD6464"/>
    <w:rsid w:val="00BD76DA"/>
    <w:rsid w:val="00BE174A"/>
    <w:rsid w:val="00BE1948"/>
    <w:rsid w:val="00BE3EC1"/>
    <w:rsid w:val="00BE489A"/>
    <w:rsid w:val="00BE4C6F"/>
    <w:rsid w:val="00BE5933"/>
    <w:rsid w:val="00BF0BFA"/>
    <w:rsid w:val="00BF1217"/>
    <w:rsid w:val="00BF56F0"/>
    <w:rsid w:val="00BF6B7F"/>
    <w:rsid w:val="00BF7E14"/>
    <w:rsid w:val="00C0267C"/>
    <w:rsid w:val="00C02F28"/>
    <w:rsid w:val="00C06464"/>
    <w:rsid w:val="00C113AA"/>
    <w:rsid w:val="00C15C6A"/>
    <w:rsid w:val="00C15ECF"/>
    <w:rsid w:val="00C162DB"/>
    <w:rsid w:val="00C169B2"/>
    <w:rsid w:val="00C20DFF"/>
    <w:rsid w:val="00C2220F"/>
    <w:rsid w:val="00C2398B"/>
    <w:rsid w:val="00C25EC4"/>
    <w:rsid w:val="00C263F1"/>
    <w:rsid w:val="00C27679"/>
    <w:rsid w:val="00C30563"/>
    <w:rsid w:val="00C314A0"/>
    <w:rsid w:val="00C31760"/>
    <w:rsid w:val="00C32494"/>
    <w:rsid w:val="00C32994"/>
    <w:rsid w:val="00C339C7"/>
    <w:rsid w:val="00C33C79"/>
    <w:rsid w:val="00C34354"/>
    <w:rsid w:val="00C37DCF"/>
    <w:rsid w:val="00C414CA"/>
    <w:rsid w:val="00C41A0D"/>
    <w:rsid w:val="00C44908"/>
    <w:rsid w:val="00C44CD3"/>
    <w:rsid w:val="00C456AF"/>
    <w:rsid w:val="00C46CE4"/>
    <w:rsid w:val="00C47F4B"/>
    <w:rsid w:val="00C53C8C"/>
    <w:rsid w:val="00C54AF2"/>
    <w:rsid w:val="00C55251"/>
    <w:rsid w:val="00C55436"/>
    <w:rsid w:val="00C554B5"/>
    <w:rsid w:val="00C57764"/>
    <w:rsid w:val="00C57A78"/>
    <w:rsid w:val="00C6084A"/>
    <w:rsid w:val="00C63371"/>
    <w:rsid w:val="00C6375E"/>
    <w:rsid w:val="00C64E5F"/>
    <w:rsid w:val="00C65F8D"/>
    <w:rsid w:val="00C7045D"/>
    <w:rsid w:val="00C70F76"/>
    <w:rsid w:val="00C725CF"/>
    <w:rsid w:val="00C74225"/>
    <w:rsid w:val="00C743EE"/>
    <w:rsid w:val="00C7476A"/>
    <w:rsid w:val="00C7688A"/>
    <w:rsid w:val="00C76AFC"/>
    <w:rsid w:val="00C779DA"/>
    <w:rsid w:val="00C8043D"/>
    <w:rsid w:val="00C80953"/>
    <w:rsid w:val="00C80A0F"/>
    <w:rsid w:val="00C80F34"/>
    <w:rsid w:val="00C82D8F"/>
    <w:rsid w:val="00C83913"/>
    <w:rsid w:val="00C84519"/>
    <w:rsid w:val="00C847FA"/>
    <w:rsid w:val="00C8647A"/>
    <w:rsid w:val="00C86516"/>
    <w:rsid w:val="00C91A42"/>
    <w:rsid w:val="00C94844"/>
    <w:rsid w:val="00C96FF1"/>
    <w:rsid w:val="00CA1BF5"/>
    <w:rsid w:val="00CA2E68"/>
    <w:rsid w:val="00CA347B"/>
    <w:rsid w:val="00CA49CC"/>
    <w:rsid w:val="00CA4B34"/>
    <w:rsid w:val="00CA74E0"/>
    <w:rsid w:val="00CA7B39"/>
    <w:rsid w:val="00CB0DE0"/>
    <w:rsid w:val="00CB0F66"/>
    <w:rsid w:val="00CB2F0A"/>
    <w:rsid w:val="00CB3327"/>
    <w:rsid w:val="00CB77D4"/>
    <w:rsid w:val="00CC2B8C"/>
    <w:rsid w:val="00CC3DB9"/>
    <w:rsid w:val="00CC4726"/>
    <w:rsid w:val="00CC5633"/>
    <w:rsid w:val="00CC6734"/>
    <w:rsid w:val="00CD1992"/>
    <w:rsid w:val="00CD2BF8"/>
    <w:rsid w:val="00CD3943"/>
    <w:rsid w:val="00CD4100"/>
    <w:rsid w:val="00CD5780"/>
    <w:rsid w:val="00CD6538"/>
    <w:rsid w:val="00CD757E"/>
    <w:rsid w:val="00CD7A0E"/>
    <w:rsid w:val="00CD7CCA"/>
    <w:rsid w:val="00CD7E51"/>
    <w:rsid w:val="00CE0671"/>
    <w:rsid w:val="00CE156E"/>
    <w:rsid w:val="00CE2BB8"/>
    <w:rsid w:val="00CE4C6C"/>
    <w:rsid w:val="00CF0445"/>
    <w:rsid w:val="00CF0652"/>
    <w:rsid w:val="00CF11FC"/>
    <w:rsid w:val="00CF143A"/>
    <w:rsid w:val="00CF180E"/>
    <w:rsid w:val="00CF346F"/>
    <w:rsid w:val="00CF58FE"/>
    <w:rsid w:val="00CF5F17"/>
    <w:rsid w:val="00CF5FF9"/>
    <w:rsid w:val="00CF6A86"/>
    <w:rsid w:val="00D0206E"/>
    <w:rsid w:val="00D04112"/>
    <w:rsid w:val="00D049BD"/>
    <w:rsid w:val="00D05169"/>
    <w:rsid w:val="00D06726"/>
    <w:rsid w:val="00D067B9"/>
    <w:rsid w:val="00D06DA3"/>
    <w:rsid w:val="00D07491"/>
    <w:rsid w:val="00D10101"/>
    <w:rsid w:val="00D101CD"/>
    <w:rsid w:val="00D1051C"/>
    <w:rsid w:val="00D10CCF"/>
    <w:rsid w:val="00D13148"/>
    <w:rsid w:val="00D131BC"/>
    <w:rsid w:val="00D13B54"/>
    <w:rsid w:val="00D14035"/>
    <w:rsid w:val="00D14DB2"/>
    <w:rsid w:val="00D15798"/>
    <w:rsid w:val="00D17349"/>
    <w:rsid w:val="00D21666"/>
    <w:rsid w:val="00D22E4F"/>
    <w:rsid w:val="00D2321D"/>
    <w:rsid w:val="00D2427A"/>
    <w:rsid w:val="00D24A32"/>
    <w:rsid w:val="00D24E22"/>
    <w:rsid w:val="00D26725"/>
    <w:rsid w:val="00D27C9E"/>
    <w:rsid w:val="00D3295B"/>
    <w:rsid w:val="00D329BB"/>
    <w:rsid w:val="00D32BC1"/>
    <w:rsid w:val="00D333B0"/>
    <w:rsid w:val="00D33449"/>
    <w:rsid w:val="00D345BA"/>
    <w:rsid w:val="00D3556B"/>
    <w:rsid w:val="00D35BC8"/>
    <w:rsid w:val="00D3669C"/>
    <w:rsid w:val="00D366D4"/>
    <w:rsid w:val="00D37380"/>
    <w:rsid w:val="00D4193F"/>
    <w:rsid w:val="00D4205D"/>
    <w:rsid w:val="00D434C9"/>
    <w:rsid w:val="00D437EF"/>
    <w:rsid w:val="00D43D10"/>
    <w:rsid w:val="00D44E7B"/>
    <w:rsid w:val="00D452AA"/>
    <w:rsid w:val="00D4710B"/>
    <w:rsid w:val="00D5184A"/>
    <w:rsid w:val="00D51E2C"/>
    <w:rsid w:val="00D51E4D"/>
    <w:rsid w:val="00D523FC"/>
    <w:rsid w:val="00D52C8F"/>
    <w:rsid w:val="00D570A9"/>
    <w:rsid w:val="00D570AD"/>
    <w:rsid w:val="00D5772F"/>
    <w:rsid w:val="00D57DDF"/>
    <w:rsid w:val="00D6508C"/>
    <w:rsid w:val="00D72DAB"/>
    <w:rsid w:val="00D73D11"/>
    <w:rsid w:val="00D741BC"/>
    <w:rsid w:val="00D75B12"/>
    <w:rsid w:val="00D8295A"/>
    <w:rsid w:val="00D8387E"/>
    <w:rsid w:val="00D83F26"/>
    <w:rsid w:val="00D85B09"/>
    <w:rsid w:val="00D870B7"/>
    <w:rsid w:val="00D873FD"/>
    <w:rsid w:val="00D87D2A"/>
    <w:rsid w:val="00D90976"/>
    <w:rsid w:val="00D9145B"/>
    <w:rsid w:val="00D919EC"/>
    <w:rsid w:val="00D92CBF"/>
    <w:rsid w:val="00D92D3C"/>
    <w:rsid w:val="00D94560"/>
    <w:rsid w:val="00D95BF2"/>
    <w:rsid w:val="00D95EA5"/>
    <w:rsid w:val="00D96B71"/>
    <w:rsid w:val="00D972DF"/>
    <w:rsid w:val="00D97BBC"/>
    <w:rsid w:val="00D97F67"/>
    <w:rsid w:val="00DA0443"/>
    <w:rsid w:val="00DA0696"/>
    <w:rsid w:val="00DA0AC9"/>
    <w:rsid w:val="00DA0C39"/>
    <w:rsid w:val="00DA1A25"/>
    <w:rsid w:val="00DA2736"/>
    <w:rsid w:val="00DA55E7"/>
    <w:rsid w:val="00DB02F7"/>
    <w:rsid w:val="00DB0BE3"/>
    <w:rsid w:val="00DB0EEF"/>
    <w:rsid w:val="00DB2EDD"/>
    <w:rsid w:val="00DB41E8"/>
    <w:rsid w:val="00DB4A97"/>
    <w:rsid w:val="00DB4CF6"/>
    <w:rsid w:val="00DB506A"/>
    <w:rsid w:val="00DB67D8"/>
    <w:rsid w:val="00DB6B27"/>
    <w:rsid w:val="00DB6E2D"/>
    <w:rsid w:val="00DB7C8C"/>
    <w:rsid w:val="00DC2DAE"/>
    <w:rsid w:val="00DC36A4"/>
    <w:rsid w:val="00DC44FB"/>
    <w:rsid w:val="00DC5093"/>
    <w:rsid w:val="00DC540E"/>
    <w:rsid w:val="00DC5D1F"/>
    <w:rsid w:val="00DC5EC5"/>
    <w:rsid w:val="00DC65E4"/>
    <w:rsid w:val="00DC779E"/>
    <w:rsid w:val="00DC79A5"/>
    <w:rsid w:val="00DC7D70"/>
    <w:rsid w:val="00DD19F5"/>
    <w:rsid w:val="00DD2C71"/>
    <w:rsid w:val="00DD7311"/>
    <w:rsid w:val="00DD74BB"/>
    <w:rsid w:val="00DD791E"/>
    <w:rsid w:val="00DD7A5B"/>
    <w:rsid w:val="00DE3403"/>
    <w:rsid w:val="00DE3C95"/>
    <w:rsid w:val="00DE3E27"/>
    <w:rsid w:val="00DE4070"/>
    <w:rsid w:val="00DE41E5"/>
    <w:rsid w:val="00DE6299"/>
    <w:rsid w:val="00DE6A15"/>
    <w:rsid w:val="00DF1687"/>
    <w:rsid w:val="00DF2037"/>
    <w:rsid w:val="00DF21C9"/>
    <w:rsid w:val="00DF2654"/>
    <w:rsid w:val="00DF313A"/>
    <w:rsid w:val="00DF3522"/>
    <w:rsid w:val="00DF39C3"/>
    <w:rsid w:val="00DF4545"/>
    <w:rsid w:val="00DF4F52"/>
    <w:rsid w:val="00DF5913"/>
    <w:rsid w:val="00E009CB"/>
    <w:rsid w:val="00E00A1D"/>
    <w:rsid w:val="00E00A8C"/>
    <w:rsid w:val="00E00D3E"/>
    <w:rsid w:val="00E0232F"/>
    <w:rsid w:val="00E0334E"/>
    <w:rsid w:val="00E038FE"/>
    <w:rsid w:val="00E0529E"/>
    <w:rsid w:val="00E05305"/>
    <w:rsid w:val="00E05CB2"/>
    <w:rsid w:val="00E06A21"/>
    <w:rsid w:val="00E06A34"/>
    <w:rsid w:val="00E06BFB"/>
    <w:rsid w:val="00E13A68"/>
    <w:rsid w:val="00E13E43"/>
    <w:rsid w:val="00E16FBA"/>
    <w:rsid w:val="00E20224"/>
    <w:rsid w:val="00E20745"/>
    <w:rsid w:val="00E218A7"/>
    <w:rsid w:val="00E21A68"/>
    <w:rsid w:val="00E244FD"/>
    <w:rsid w:val="00E25383"/>
    <w:rsid w:val="00E26215"/>
    <w:rsid w:val="00E266EE"/>
    <w:rsid w:val="00E26A69"/>
    <w:rsid w:val="00E273E7"/>
    <w:rsid w:val="00E30E6D"/>
    <w:rsid w:val="00E316D8"/>
    <w:rsid w:val="00E317F1"/>
    <w:rsid w:val="00E31B52"/>
    <w:rsid w:val="00E3223E"/>
    <w:rsid w:val="00E32E84"/>
    <w:rsid w:val="00E33E6A"/>
    <w:rsid w:val="00E35BAD"/>
    <w:rsid w:val="00E37D35"/>
    <w:rsid w:val="00E410DE"/>
    <w:rsid w:val="00E41599"/>
    <w:rsid w:val="00E434E5"/>
    <w:rsid w:val="00E43E13"/>
    <w:rsid w:val="00E44D87"/>
    <w:rsid w:val="00E45866"/>
    <w:rsid w:val="00E45DDA"/>
    <w:rsid w:val="00E4675C"/>
    <w:rsid w:val="00E5286C"/>
    <w:rsid w:val="00E52A78"/>
    <w:rsid w:val="00E53588"/>
    <w:rsid w:val="00E5409A"/>
    <w:rsid w:val="00E54A2C"/>
    <w:rsid w:val="00E60FA0"/>
    <w:rsid w:val="00E619C7"/>
    <w:rsid w:val="00E61AEC"/>
    <w:rsid w:val="00E63D14"/>
    <w:rsid w:val="00E64A11"/>
    <w:rsid w:val="00E65977"/>
    <w:rsid w:val="00E65D1E"/>
    <w:rsid w:val="00E66A4B"/>
    <w:rsid w:val="00E66DDE"/>
    <w:rsid w:val="00E67E12"/>
    <w:rsid w:val="00E7013C"/>
    <w:rsid w:val="00E7080F"/>
    <w:rsid w:val="00E75272"/>
    <w:rsid w:val="00E752D9"/>
    <w:rsid w:val="00E76492"/>
    <w:rsid w:val="00E7685D"/>
    <w:rsid w:val="00E768C8"/>
    <w:rsid w:val="00E7705E"/>
    <w:rsid w:val="00E77C30"/>
    <w:rsid w:val="00E8203D"/>
    <w:rsid w:val="00E95697"/>
    <w:rsid w:val="00EA0725"/>
    <w:rsid w:val="00EA0D0A"/>
    <w:rsid w:val="00EA116F"/>
    <w:rsid w:val="00EA2529"/>
    <w:rsid w:val="00EA40F2"/>
    <w:rsid w:val="00EA4138"/>
    <w:rsid w:val="00EA4984"/>
    <w:rsid w:val="00EA7185"/>
    <w:rsid w:val="00EB149F"/>
    <w:rsid w:val="00EB2037"/>
    <w:rsid w:val="00EB4995"/>
    <w:rsid w:val="00EB55A7"/>
    <w:rsid w:val="00EB673F"/>
    <w:rsid w:val="00EC04FA"/>
    <w:rsid w:val="00EC38A7"/>
    <w:rsid w:val="00EC439D"/>
    <w:rsid w:val="00EC49A0"/>
    <w:rsid w:val="00EC4B2F"/>
    <w:rsid w:val="00EC591E"/>
    <w:rsid w:val="00ED0425"/>
    <w:rsid w:val="00ED17CE"/>
    <w:rsid w:val="00ED326C"/>
    <w:rsid w:val="00ED6179"/>
    <w:rsid w:val="00ED7B8A"/>
    <w:rsid w:val="00EE07A9"/>
    <w:rsid w:val="00EE082F"/>
    <w:rsid w:val="00EE1596"/>
    <w:rsid w:val="00EE347D"/>
    <w:rsid w:val="00EE47B3"/>
    <w:rsid w:val="00EE521D"/>
    <w:rsid w:val="00EE5561"/>
    <w:rsid w:val="00EE5D2B"/>
    <w:rsid w:val="00EE6632"/>
    <w:rsid w:val="00EF090F"/>
    <w:rsid w:val="00EF1B03"/>
    <w:rsid w:val="00EF2DB4"/>
    <w:rsid w:val="00EF2E32"/>
    <w:rsid w:val="00EF3AA0"/>
    <w:rsid w:val="00EF4E32"/>
    <w:rsid w:val="00EF635B"/>
    <w:rsid w:val="00EF6D25"/>
    <w:rsid w:val="00EF7932"/>
    <w:rsid w:val="00F00C2C"/>
    <w:rsid w:val="00F03016"/>
    <w:rsid w:val="00F043DF"/>
    <w:rsid w:val="00F06515"/>
    <w:rsid w:val="00F0680F"/>
    <w:rsid w:val="00F07FCB"/>
    <w:rsid w:val="00F12536"/>
    <w:rsid w:val="00F14B21"/>
    <w:rsid w:val="00F14F09"/>
    <w:rsid w:val="00F153B4"/>
    <w:rsid w:val="00F16591"/>
    <w:rsid w:val="00F16871"/>
    <w:rsid w:val="00F2303C"/>
    <w:rsid w:val="00F2337F"/>
    <w:rsid w:val="00F243E5"/>
    <w:rsid w:val="00F24990"/>
    <w:rsid w:val="00F263F0"/>
    <w:rsid w:val="00F31664"/>
    <w:rsid w:val="00F33891"/>
    <w:rsid w:val="00F3529F"/>
    <w:rsid w:val="00F355E4"/>
    <w:rsid w:val="00F356B3"/>
    <w:rsid w:val="00F3573D"/>
    <w:rsid w:val="00F41659"/>
    <w:rsid w:val="00F41AE7"/>
    <w:rsid w:val="00F41D93"/>
    <w:rsid w:val="00F42509"/>
    <w:rsid w:val="00F42DD7"/>
    <w:rsid w:val="00F43F7B"/>
    <w:rsid w:val="00F45C2B"/>
    <w:rsid w:val="00F47878"/>
    <w:rsid w:val="00F52444"/>
    <w:rsid w:val="00F527D0"/>
    <w:rsid w:val="00F54340"/>
    <w:rsid w:val="00F549BC"/>
    <w:rsid w:val="00F555C1"/>
    <w:rsid w:val="00F625F8"/>
    <w:rsid w:val="00F62745"/>
    <w:rsid w:val="00F62CF9"/>
    <w:rsid w:val="00F66949"/>
    <w:rsid w:val="00F673B1"/>
    <w:rsid w:val="00F67FA3"/>
    <w:rsid w:val="00F7059A"/>
    <w:rsid w:val="00F720DA"/>
    <w:rsid w:val="00F72670"/>
    <w:rsid w:val="00F74FC6"/>
    <w:rsid w:val="00F75A91"/>
    <w:rsid w:val="00F76095"/>
    <w:rsid w:val="00F76166"/>
    <w:rsid w:val="00F76A30"/>
    <w:rsid w:val="00F7792F"/>
    <w:rsid w:val="00F81C81"/>
    <w:rsid w:val="00F822C5"/>
    <w:rsid w:val="00F83668"/>
    <w:rsid w:val="00F836F3"/>
    <w:rsid w:val="00F851EF"/>
    <w:rsid w:val="00F86448"/>
    <w:rsid w:val="00F90088"/>
    <w:rsid w:val="00F9224D"/>
    <w:rsid w:val="00F92490"/>
    <w:rsid w:val="00F930A6"/>
    <w:rsid w:val="00F97FBB"/>
    <w:rsid w:val="00FA10C8"/>
    <w:rsid w:val="00FA3F60"/>
    <w:rsid w:val="00FA4029"/>
    <w:rsid w:val="00FA4605"/>
    <w:rsid w:val="00FA4E7E"/>
    <w:rsid w:val="00FA5ADB"/>
    <w:rsid w:val="00FA7886"/>
    <w:rsid w:val="00FB0235"/>
    <w:rsid w:val="00FB0D9F"/>
    <w:rsid w:val="00FB2155"/>
    <w:rsid w:val="00FB41C7"/>
    <w:rsid w:val="00FB495D"/>
    <w:rsid w:val="00FB4B75"/>
    <w:rsid w:val="00FB5440"/>
    <w:rsid w:val="00FB6721"/>
    <w:rsid w:val="00FB6CC5"/>
    <w:rsid w:val="00FB7131"/>
    <w:rsid w:val="00FB7307"/>
    <w:rsid w:val="00FB7FFD"/>
    <w:rsid w:val="00FC1EC1"/>
    <w:rsid w:val="00FC213C"/>
    <w:rsid w:val="00FC561F"/>
    <w:rsid w:val="00FC60DA"/>
    <w:rsid w:val="00FC65E9"/>
    <w:rsid w:val="00FD1BE6"/>
    <w:rsid w:val="00FD30A3"/>
    <w:rsid w:val="00FD32C6"/>
    <w:rsid w:val="00FD4CF8"/>
    <w:rsid w:val="00FD52A0"/>
    <w:rsid w:val="00FD5597"/>
    <w:rsid w:val="00FD583D"/>
    <w:rsid w:val="00FD6AD9"/>
    <w:rsid w:val="00FE19EE"/>
    <w:rsid w:val="00FE1DA3"/>
    <w:rsid w:val="00FE21C1"/>
    <w:rsid w:val="00FE27BD"/>
    <w:rsid w:val="00FE2F05"/>
    <w:rsid w:val="00FE340A"/>
    <w:rsid w:val="00FE3655"/>
    <w:rsid w:val="00FE5588"/>
    <w:rsid w:val="00FE67E3"/>
    <w:rsid w:val="00FE6A61"/>
    <w:rsid w:val="00FE7768"/>
    <w:rsid w:val="00FF09C3"/>
    <w:rsid w:val="00FF0B8C"/>
    <w:rsid w:val="00FF2E49"/>
    <w:rsid w:val="00FF3963"/>
    <w:rsid w:val="00FF3AFF"/>
    <w:rsid w:val="00FF3EB2"/>
    <w:rsid w:val="00FF4206"/>
    <w:rsid w:val="00FF4667"/>
    <w:rsid w:val="00FF704C"/>
    <w:rsid w:val="00FF7D9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style="mso-position-horizontal-relative:page;mso-position-vertical-relative:page" fillcolor="none [3215]" stroke="f">
      <v:fill color="none [3215]"/>
      <v:stroke on="f"/>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313E37" w:themeColor="text2"/>
        <w:lang w:val="en-AU" w:eastAsia="en-AU" w:bidi="ar-SA"/>
      </w:rPr>
    </w:rPrDefault>
    <w:pPrDefault>
      <w:pPr>
        <w:spacing w:before="100" w:after="100" w:line="240" w:lineRule="atLeast"/>
      </w:pPr>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6" w:semiHidden="1" w:unhideWhenUsed="1" w:qFormat="1"/>
    <w:lsdException w:name="heading 7" w:semiHidden="1" w:unhideWhenUsed="1" w:qFormat="1"/>
    <w:lsdException w:name="heading 8" w:semiHidden="1" w:uiPriority="3" w:unhideWhenUsed="1" w:qFormat="1"/>
    <w:lsdException w:name="heading 9" w:semiHidden="1" w:uiPriority="3" w:unhideWhenUsed="1"/>
    <w:lsdException w:name="toc 1" w:uiPriority="39"/>
    <w:lsdException w:name="toc 2" w:uiPriority="39"/>
    <w:lsdException w:name="toc 3" w:uiPriority="39"/>
    <w:lsdException w:name="toc 4" w:uiPriority="39"/>
    <w:lsdException w:name="toc 5" w:semiHidden="1"/>
    <w:lsdException w:name="footer" w:uiPriority="99"/>
    <w:lsdException w:name="caption" w:semiHidden="1" w:unhideWhenUsed="1"/>
    <w:lsdException w:name="table of figures"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Default Paragraph Font" w:uiPriority="1"/>
    <w:lsdException w:name="Body Text" w:qFormat="1"/>
    <w:lsdException w:name="Body Text 2" w:semiHidden="1" w:unhideWhenUsed="1"/>
    <w:lsdException w:name="Body Text 3" w:semiHidden="1" w:unhideWhenUsed="1"/>
    <w:lsdException w:name="Hyperlink" w:uiPriority="99"/>
    <w:lsdException w:name="FollowedHyperlink" w:uiPriority="99"/>
    <w:lsdException w:name="No List" w:uiPriority="99"/>
    <w:lsdException w:name="Balloon Text" w:uiPriority="99"/>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atentStyles>
  <w:style w:type="paragraph" w:default="1" w:styleId="Normal">
    <w:name w:val="Normal"/>
    <w:qFormat/>
    <w:rsid w:val="00932D8B"/>
    <w:rPr>
      <w:color w:val="313E37" w:themeColor="text1"/>
    </w:rPr>
  </w:style>
  <w:style w:type="paragraph" w:styleId="Heading1">
    <w:name w:val="heading 1"/>
    <w:basedOn w:val="Normal"/>
    <w:next w:val="Introduction"/>
    <w:link w:val="Heading1Char"/>
    <w:uiPriority w:val="9"/>
    <w:qFormat/>
    <w:rsid w:val="000A3E73"/>
    <w:pPr>
      <w:keepNext/>
      <w:keepLines/>
      <w:spacing w:before="360" w:line="450" w:lineRule="exact"/>
      <w:contextualSpacing/>
      <w:outlineLvl w:val="0"/>
    </w:pPr>
    <w:rPr>
      <w:rFonts w:asciiTheme="majorHAnsi" w:eastAsiaTheme="majorEastAsia" w:hAnsiTheme="majorHAnsi" w:cstheme="majorBidi"/>
      <w:bCs/>
      <w:spacing w:val="4"/>
      <w:sz w:val="46"/>
      <w:szCs w:val="32"/>
    </w:rPr>
  </w:style>
  <w:style w:type="paragraph" w:styleId="Heading2">
    <w:name w:val="heading 2"/>
    <w:basedOn w:val="Normal"/>
    <w:next w:val="BodyText"/>
    <w:link w:val="Heading2Char"/>
    <w:qFormat/>
    <w:rsid w:val="004048E1"/>
    <w:pPr>
      <w:keepNext/>
      <w:keepLines/>
      <w:spacing w:before="200" w:line="320" w:lineRule="exact"/>
      <w:outlineLvl w:val="1"/>
    </w:pPr>
    <w:rPr>
      <w:rFonts w:asciiTheme="majorHAnsi" w:eastAsiaTheme="majorEastAsia" w:hAnsiTheme="majorHAnsi" w:cstheme="majorBidi"/>
      <w:bCs/>
      <w:spacing w:val="4"/>
      <w:sz w:val="32"/>
      <w:szCs w:val="26"/>
    </w:rPr>
  </w:style>
  <w:style w:type="paragraph" w:styleId="Heading3">
    <w:name w:val="heading 3"/>
    <w:basedOn w:val="Normal"/>
    <w:next w:val="BodyText"/>
    <w:link w:val="Heading3Char"/>
    <w:unhideWhenUsed/>
    <w:qFormat/>
    <w:rsid w:val="006E48CA"/>
    <w:pPr>
      <w:keepNext/>
      <w:keepLines/>
      <w:spacing w:before="180" w:after="60" w:line="240" w:lineRule="auto"/>
      <w:contextualSpacing/>
      <w:outlineLvl w:val="2"/>
    </w:pPr>
    <w:rPr>
      <w:rFonts w:asciiTheme="majorHAnsi" w:eastAsiaTheme="majorEastAsia" w:hAnsiTheme="majorHAnsi" w:cstheme="majorBidi"/>
      <w:bCs/>
      <w:color w:val="313E37" w:themeColor="text2"/>
      <w:spacing w:val="4"/>
      <w:sz w:val="24"/>
    </w:rPr>
  </w:style>
  <w:style w:type="paragraph" w:styleId="Heading4">
    <w:name w:val="heading 4"/>
    <w:basedOn w:val="Normal"/>
    <w:next w:val="BodyText"/>
    <w:link w:val="Heading4Char"/>
    <w:qFormat/>
    <w:rsid w:val="0070638A"/>
    <w:pPr>
      <w:keepNext/>
      <w:keepLines/>
      <w:spacing w:before="24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rsid w:val="00FA4E7E"/>
    <w:pPr>
      <w:keepNext/>
      <w:keepLines/>
      <w:spacing w:before="240" w:after="60"/>
      <w:outlineLvl w:val="4"/>
    </w:pPr>
    <w:rPr>
      <w:rFonts w:asciiTheme="majorHAnsi" w:eastAsiaTheme="majorEastAsia" w:hAnsiTheme="majorHAnsi" w:cstheme="majorBidi"/>
      <w:b/>
    </w:rPr>
  </w:style>
  <w:style w:type="paragraph" w:styleId="Heading6">
    <w:name w:val="heading 6"/>
    <w:basedOn w:val="Normal"/>
    <w:next w:val="Normal"/>
    <w:link w:val="Heading6Char"/>
    <w:semiHidden/>
    <w:unhideWhenUsed/>
    <w:qFormat/>
    <w:rsid w:val="009E7348"/>
    <w:pPr>
      <w:keepNext/>
      <w:keepLines/>
      <w:spacing w:before="200" w:line="276" w:lineRule="auto"/>
      <w:outlineLvl w:val="5"/>
    </w:pPr>
    <w:rPr>
      <w:rFonts w:asciiTheme="majorHAnsi" w:eastAsiaTheme="majorEastAsia" w:hAnsiTheme="majorHAnsi" w:cstheme="majorBidi"/>
      <w:i/>
      <w:iCs/>
      <w:color w:val="181E1B" w:themeColor="accent1" w:themeShade="7F"/>
      <w:szCs w:val="22"/>
      <w:lang w:eastAsia="en-US"/>
    </w:rPr>
  </w:style>
  <w:style w:type="paragraph" w:styleId="Heading7">
    <w:name w:val="heading 7"/>
    <w:basedOn w:val="Normal"/>
    <w:next w:val="BodyText"/>
    <w:link w:val="Heading7Char"/>
    <w:semiHidden/>
    <w:unhideWhenUsed/>
    <w:qFormat/>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semiHidden/>
    <w:qFormat/>
    <w:rsid w:val="00663F50"/>
    <w:pPr>
      <w:keepNext/>
      <w:keepLines/>
      <w:pageBreakBefore/>
      <w:tabs>
        <w:tab w:val="right" w:pos="9639"/>
      </w:tabs>
      <w:spacing w:before="360" w:after="60" w:line="340" w:lineRule="atLeast"/>
      <w:outlineLvl w:val="7"/>
    </w:pPr>
    <w:rPr>
      <w:rFonts w:asciiTheme="majorHAnsi" w:eastAsiaTheme="majorEastAsia" w:hAnsiTheme="majorHAnsi" w:cstheme="majorBidi"/>
      <w:b/>
      <w:sz w:val="28"/>
      <w:lang w:eastAsia="en-US"/>
    </w:rPr>
  </w:style>
  <w:style w:type="paragraph" w:styleId="Heading9">
    <w:name w:val="heading 9"/>
    <w:aliases w:val="Appendix Heading 1"/>
    <w:basedOn w:val="Normal"/>
    <w:next w:val="BodyText"/>
    <w:link w:val="Heading9Char"/>
    <w:semiHidden/>
    <w:rsid w:val="00286403"/>
    <w:pPr>
      <w:keepNext/>
      <w:keepLines/>
      <w:pageBreakBefore/>
      <w:framePr w:w="11907" w:h="1157" w:hRule="exact" w:wrap="around" w:vAnchor="page" w:hAnchor="margin" w:y="2836"/>
      <w:numPr>
        <w:numId w:val="4"/>
      </w:numPr>
      <w:tabs>
        <w:tab w:val="left" w:pos="1559"/>
        <w:tab w:val="left" w:pos="1843"/>
        <w:tab w:val="left" w:pos="2126"/>
        <w:tab w:val="left" w:pos="2410"/>
        <w:tab w:val="right" w:pos="9639"/>
      </w:tabs>
      <w:spacing w:line="240" w:lineRule="auto"/>
      <w:outlineLvl w:val="8"/>
    </w:pPr>
    <w:rPr>
      <w:rFonts w:cs="Arial"/>
      <w:spacing w:val="4"/>
      <w:sz w:val="4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Spacing"/>
    <w:rsid w:val="004048E1"/>
    <w:pPr>
      <w:spacing w:line="200" w:lineRule="exact"/>
    </w:pPr>
  </w:style>
  <w:style w:type="paragraph" w:styleId="BodyText">
    <w:name w:val="Body Text"/>
    <w:basedOn w:val="Normal"/>
    <w:link w:val="BodyTextChar"/>
    <w:qFormat/>
    <w:rsid w:val="005E4228"/>
  </w:style>
  <w:style w:type="character" w:customStyle="1" w:styleId="BodyTextChar">
    <w:name w:val="Body Text Char"/>
    <w:basedOn w:val="DefaultParagraphFont"/>
    <w:link w:val="BodyText"/>
    <w:rsid w:val="005E4228"/>
    <w:rPr>
      <w:color w:val="313E37" w:themeColor="text1"/>
    </w:rPr>
  </w:style>
  <w:style w:type="paragraph" w:styleId="BlockText">
    <w:name w:val="Block Text"/>
    <w:basedOn w:val="BodyText"/>
    <w:semiHidden/>
    <w:unhideWhenUsed/>
    <w:rsid w:val="00EF3AA0"/>
    <w:rPr>
      <w:rFonts w:eastAsiaTheme="minorEastAsia" w:cstheme="minorBidi"/>
      <w:iCs/>
    </w:rPr>
  </w:style>
  <w:style w:type="paragraph" w:styleId="Caption">
    <w:name w:val="caption"/>
    <w:basedOn w:val="Normal"/>
    <w:next w:val="BodyText"/>
    <w:rsid w:val="00932D8B"/>
    <w:pPr>
      <w:keepLines/>
      <w:spacing w:line="240" w:lineRule="auto"/>
    </w:pPr>
    <w:rPr>
      <w:b/>
      <w:bCs/>
      <w:i/>
      <w:color w:val="313E37" w:themeColor="text2"/>
      <w:sz w:val="18"/>
    </w:rPr>
  </w:style>
  <w:style w:type="paragraph" w:styleId="BalloonText">
    <w:name w:val="Balloon Text"/>
    <w:basedOn w:val="Normal"/>
    <w:link w:val="BalloonTextChar"/>
    <w:semiHidden/>
    <w:unhideWhenUsed/>
    <w:rsid w:val="005542F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53848"/>
    <w:rPr>
      <w:rFonts w:ascii="Tahoma" w:hAnsi="Tahoma" w:cs="Tahoma"/>
      <w:color w:val="313E37" w:themeColor="text1"/>
      <w:sz w:val="16"/>
      <w:szCs w:val="16"/>
    </w:rPr>
  </w:style>
  <w:style w:type="paragraph" w:styleId="Footer">
    <w:name w:val="footer"/>
    <w:basedOn w:val="Normal"/>
    <w:link w:val="FooterChar"/>
    <w:uiPriority w:val="99"/>
    <w:rsid w:val="00C47F4B"/>
    <w:pPr>
      <w:tabs>
        <w:tab w:val="right" w:pos="9026"/>
      </w:tabs>
      <w:spacing w:line="240" w:lineRule="auto"/>
      <w:jc w:val="right"/>
    </w:pPr>
    <w:rPr>
      <w:color w:val="313E37" w:themeColor="text2"/>
      <w:spacing w:val="10"/>
      <w:sz w:val="12"/>
    </w:rPr>
  </w:style>
  <w:style w:type="character" w:customStyle="1" w:styleId="FooterChar">
    <w:name w:val="Footer Char"/>
    <w:basedOn w:val="DefaultParagraphFont"/>
    <w:link w:val="Footer"/>
    <w:uiPriority w:val="99"/>
    <w:rsid w:val="00584874"/>
    <w:rPr>
      <w:spacing w:val="10"/>
      <w:sz w:val="12"/>
    </w:rPr>
  </w:style>
  <w:style w:type="numbering" w:customStyle="1" w:styleId="HangingList">
    <w:name w:val="HangingList"/>
    <w:uiPriority w:val="99"/>
    <w:rsid w:val="00DD7311"/>
    <w:pPr>
      <w:numPr>
        <w:numId w:val="1"/>
      </w:numPr>
    </w:pPr>
  </w:style>
  <w:style w:type="paragraph" w:styleId="Header">
    <w:name w:val="header"/>
    <w:basedOn w:val="Normal"/>
    <w:link w:val="HeaderChar"/>
    <w:rsid w:val="00C2220F"/>
    <w:pPr>
      <w:tabs>
        <w:tab w:val="center" w:pos="4513"/>
        <w:tab w:val="right" w:pos="9026"/>
      </w:tabs>
      <w:spacing w:line="240" w:lineRule="auto"/>
    </w:pPr>
    <w:rPr>
      <w:sz w:val="18"/>
    </w:rPr>
  </w:style>
  <w:style w:type="character" w:customStyle="1" w:styleId="HeaderChar">
    <w:name w:val="Header Char"/>
    <w:basedOn w:val="DefaultParagraphFont"/>
    <w:link w:val="Header"/>
    <w:rsid w:val="00584874"/>
    <w:rPr>
      <w:color w:val="313E37" w:themeColor="text1"/>
      <w:sz w:val="18"/>
    </w:rPr>
  </w:style>
  <w:style w:type="character" w:customStyle="1" w:styleId="Heading1Char">
    <w:name w:val="Heading 1 Char"/>
    <w:basedOn w:val="DefaultParagraphFont"/>
    <w:link w:val="Heading1"/>
    <w:rsid w:val="000A3E73"/>
    <w:rPr>
      <w:rFonts w:asciiTheme="majorHAnsi" w:eastAsiaTheme="majorEastAsia" w:hAnsiTheme="majorHAnsi" w:cstheme="majorBidi"/>
      <w:bCs/>
      <w:color w:val="313E37" w:themeColor="text1"/>
      <w:spacing w:val="4"/>
      <w:sz w:val="46"/>
      <w:szCs w:val="32"/>
    </w:rPr>
  </w:style>
  <w:style w:type="character" w:customStyle="1" w:styleId="Heading2Char">
    <w:name w:val="Heading 2 Char"/>
    <w:basedOn w:val="DefaultParagraphFont"/>
    <w:link w:val="Heading2"/>
    <w:rsid w:val="004048E1"/>
    <w:rPr>
      <w:rFonts w:asciiTheme="majorHAnsi" w:eastAsiaTheme="majorEastAsia" w:hAnsiTheme="majorHAnsi" w:cstheme="majorBidi"/>
      <w:bCs/>
      <w:color w:val="313E37" w:themeColor="text1"/>
      <w:spacing w:val="4"/>
      <w:sz w:val="32"/>
      <w:szCs w:val="26"/>
    </w:rPr>
  </w:style>
  <w:style w:type="character" w:customStyle="1" w:styleId="Heading3Char">
    <w:name w:val="Heading 3 Char"/>
    <w:basedOn w:val="DefaultParagraphFont"/>
    <w:link w:val="Heading3"/>
    <w:rsid w:val="006E48CA"/>
    <w:rPr>
      <w:rFonts w:asciiTheme="majorHAnsi" w:eastAsiaTheme="majorEastAsia" w:hAnsiTheme="majorHAnsi" w:cstheme="majorBidi"/>
      <w:bCs/>
      <w:spacing w:val="4"/>
      <w:sz w:val="24"/>
    </w:rPr>
  </w:style>
  <w:style w:type="character" w:customStyle="1" w:styleId="Heading4Char">
    <w:name w:val="Heading 4 Char"/>
    <w:basedOn w:val="DefaultParagraphFont"/>
    <w:link w:val="Heading4"/>
    <w:rsid w:val="00584874"/>
    <w:rPr>
      <w:rFonts w:asciiTheme="majorHAnsi" w:eastAsiaTheme="majorEastAsia" w:hAnsiTheme="majorHAnsi" w:cstheme="majorBidi"/>
      <w:b/>
      <w:bCs/>
      <w:iCs/>
      <w:color w:val="313E37" w:themeColor="text1"/>
    </w:rPr>
  </w:style>
  <w:style w:type="character" w:customStyle="1" w:styleId="Heading7Char">
    <w:name w:val="Heading 7 Char"/>
    <w:basedOn w:val="DefaultParagraphFont"/>
    <w:link w:val="Heading7"/>
    <w:semiHidden/>
    <w:rsid w:val="00DD7311"/>
    <w:rPr>
      <w:rFonts w:asciiTheme="majorHAnsi" w:eastAsiaTheme="majorEastAsia" w:hAnsiTheme="majorHAnsi" w:cstheme="majorBidi"/>
      <w:b/>
      <w:iCs/>
      <w:sz w:val="18"/>
      <w:szCs w:val="18"/>
    </w:rPr>
  </w:style>
  <w:style w:type="character" w:customStyle="1" w:styleId="Heading8Char">
    <w:name w:val="Heading 8 Char"/>
    <w:aliases w:val="Appendix Title Char"/>
    <w:basedOn w:val="DefaultParagraphFont"/>
    <w:link w:val="Heading8"/>
    <w:semiHidden/>
    <w:rsid w:val="00584874"/>
    <w:rPr>
      <w:rFonts w:asciiTheme="majorHAnsi" w:eastAsiaTheme="majorEastAsia" w:hAnsiTheme="majorHAnsi" w:cstheme="majorBidi"/>
      <w:b/>
      <w:color w:val="313E37" w:themeColor="text1"/>
      <w:sz w:val="28"/>
      <w:lang w:eastAsia="en-US"/>
    </w:rPr>
  </w:style>
  <w:style w:type="character" w:customStyle="1" w:styleId="Heading9Char">
    <w:name w:val="Heading 9 Char"/>
    <w:aliases w:val="Appendix Heading 1 Char"/>
    <w:basedOn w:val="DefaultParagraphFont"/>
    <w:link w:val="Heading9"/>
    <w:semiHidden/>
    <w:rsid w:val="00932D8B"/>
    <w:rPr>
      <w:rFonts w:cs="Arial"/>
      <w:color w:val="313E37" w:themeColor="text1"/>
      <w:spacing w:val="4"/>
      <w:sz w:val="46"/>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313E37" w:themeColor="hyperlink"/>
      <w:u w:val="single"/>
    </w:rPr>
  </w:style>
  <w:style w:type="character" w:styleId="FollowedHyperlink">
    <w:name w:val="FollowedHyperlink"/>
    <w:basedOn w:val="DefaultParagraphFont"/>
    <w:rsid w:val="00FF0B8C"/>
    <w:rPr>
      <w:color w:val="7030A0"/>
      <w:u w:val="single"/>
    </w:rPr>
  </w:style>
  <w:style w:type="paragraph" w:styleId="ListBullet">
    <w:name w:val="List Bullet"/>
    <w:basedOn w:val="BodyText"/>
    <w:qFormat/>
    <w:rsid w:val="004048E1"/>
    <w:pPr>
      <w:numPr>
        <w:numId w:val="5"/>
      </w:numPr>
      <w:spacing w:before="40" w:after="40"/>
    </w:pPr>
  </w:style>
  <w:style w:type="paragraph" w:styleId="ListBullet2">
    <w:name w:val="List Bullet 2"/>
    <w:basedOn w:val="ListBullet"/>
    <w:qFormat/>
    <w:rsid w:val="00052454"/>
    <w:pPr>
      <w:numPr>
        <w:ilvl w:val="1"/>
      </w:numPr>
    </w:pPr>
  </w:style>
  <w:style w:type="paragraph" w:styleId="ListBullet3">
    <w:name w:val="List Bullet 3"/>
    <w:basedOn w:val="ListBullet2"/>
    <w:qFormat/>
    <w:rsid w:val="00052454"/>
    <w:pPr>
      <w:numPr>
        <w:ilvl w:val="2"/>
      </w:numPr>
      <w:tabs>
        <w:tab w:val="clear" w:pos="851"/>
        <w:tab w:val="num" w:pos="360"/>
      </w:tabs>
      <w:ind w:left="567" w:hanging="283"/>
    </w:pPr>
  </w:style>
  <w:style w:type="paragraph" w:styleId="ListContinue">
    <w:name w:val="List Continue"/>
    <w:basedOn w:val="Normal"/>
    <w:rsid w:val="00F527D0"/>
    <w:pPr>
      <w:ind w:left="284"/>
    </w:pPr>
  </w:style>
  <w:style w:type="paragraph" w:styleId="ListNumber">
    <w:name w:val="List Number"/>
    <w:basedOn w:val="BodyText"/>
    <w:qFormat/>
    <w:rsid w:val="00626222"/>
    <w:pPr>
      <w:numPr>
        <w:numId w:val="6"/>
      </w:numPr>
    </w:pPr>
    <w:rPr>
      <w:color w:val="313E37" w:themeColor="text2"/>
    </w:rPr>
  </w:style>
  <w:style w:type="paragraph" w:styleId="ListNumber2">
    <w:name w:val="List Number 2"/>
    <w:basedOn w:val="ListNumber"/>
    <w:qFormat/>
    <w:rsid w:val="00FC60DA"/>
    <w:pPr>
      <w:numPr>
        <w:ilvl w:val="1"/>
      </w:numPr>
    </w:pPr>
  </w:style>
  <w:style w:type="paragraph" w:styleId="ListNumber3">
    <w:name w:val="List Number 3"/>
    <w:basedOn w:val="ListNumber2"/>
    <w:qFormat/>
    <w:rsid w:val="00F527D0"/>
    <w:pPr>
      <w:numPr>
        <w:ilvl w:val="2"/>
      </w:numPr>
      <w:ind w:left="851" w:firstLine="0"/>
    </w:p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semiHidden/>
    <w:rsid w:val="00DD7311"/>
    <w:rPr>
      <w:color w:val="808080"/>
    </w:rPr>
  </w:style>
  <w:style w:type="paragraph" w:styleId="TableofFigures">
    <w:name w:val="table of figures"/>
    <w:basedOn w:val="Normal"/>
    <w:next w:val="Normal"/>
    <w:rsid w:val="00CD4100"/>
    <w:pPr>
      <w:tabs>
        <w:tab w:val="right" w:leader="dot" w:pos="9611"/>
      </w:tabs>
      <w:ind w:right="851"/>
    </w:pPr>
    <w:rPr>
      <w:noProof/>
    </w:rPr>
  </w:style>
  <w:style w:type="paragraph" w:styleId="Title">
    <w:name w:val="Title"/>
    <w:basedOn w:val="Normal"/>
    <w:next w:val="Normal"/>
    <w:link w:val="TitleChar"/>
    <w:rsid w:val="00775D6D"/>
    <w:pPr>
      <w:spacing w:before="2920" w:line="450" w:lineRule="exact"/>
      <w:contextualSpacing/>
    </w:pPr>
    <w:rPr>
      <w:rFonts w:asciiTheme="majorHAnsi" w:hAnsiTheme="majorHAnsi"/>
      <w:spacing w:val="4"/>
      <w:sz w:val="46"/>
    </w:rPr>
  </w:style>
  <w:style w:type="character" w:customStyle="1" w:styleId="TitleChar">
    <w:name w:val="Title Char"/>
    <w:basedOn w:val="DefaultParagraphFont"/>
    <w:link w:val="Title"/>
    <w:rsid w:val="00775D6D"/>
    <w:rPr>
      <w:rFonts w:asciiTheme="majorHAnsi" w:hAnsiTheme="majorHAnsi"/>
      <w:color w:val="313E37" w:themeColor="text1"/>
      <w:spacing w:val="4"/>
      <w:sz w:val="46"/>
    </w:rPr>
  </w:style>
  <w:style w:type="paragraph" w:styleId="Subtitle">
    <w:name w:val="Subtitle"/>
    <w:basedOn w:val="Normal"/>
    <w:next w:val="Normal"/>
    <w:link w:val="SubtitleChar"/>
    <w:rsid w:val="00A86F00"/>
    <w:pPr>
      <w:numPr>
        <w:ilvl w:val="1"/>
      </w:numPr>
      <w:spacing w:line="240" w:lineRule="auto"/>
    </w:pPr>
    <w:rPr>
      <w:rFonts w:asciiTheme="majorHAnsi" w:eastAsiaTheme="majorEastAsia" w:hAnsiTheme="majorHAnsi" w:cstheme="majorBidi"/>
      <w:iCs/>
      <w:color w:val="313E37" w:themeColor="text2"/>
      <w:spacing w:val="4"/>
      <w:sz w:val="36"/>
      <w:szCs w:val="24"/>
    </w:rPr>
  </w:style>
  <w:style w:type="paragraph" w:customStyle="1" w:styleId="Source">
    <w:name w:val="Source"/>
    <w:basedOn w:val="BodyText"/>
    <w:next w:val="BodyText"/>
    <w:qFormat/>
    <w:rsid w:val="006C771E"/>
    <w:pPr>
      <w:numPr>
        <w:numId w:val="7"/>
      </w:numPr>
      <w:spacing w:before="0" w:after="160"/>
    </w:pPr>
    <w:rPr>
      <w:sz w:val="16"/>
    </w:rPr>
  </w:style>
  <w:style w:type="paragraph" w:styleId="TOC6">
    <w:name w:val="toc 6"/>
    <w:basedOn w:val="Normal"/>
    <w:next w:val="Normal"/>
    <w:autoRedefine/>
    <w:semiHidden/>
    <w:rsid w:val="00DD7311"/>
    <w:pPr>
      <w:ind w:left="900"/>
    </w:pPr>
  </w:style>
  <w:style w:type="paragraph" w:styleId="TOC7">
    <w:name w:val="toc 7"/>
    <w:basedOn w:val="Normal"/>
    <w:next w:val="Normal"/>
    <w:autoRedefine/>
    <w:semiHidden/>
    <w:rsid w:val="00DD7311"/>
    <w:pPr>
      <w:ind w:left="1080"/>
    </w:pPr>
  </w:style>
  <w:style w:type="paragraph" w:styleId="TOC8">
    <w:name w:val="toc 8"/>
    <w:basedOn w:val="Normal"/>
    <w:next w:val="Normal"/>
    <w:autoRedefine/>
    <w:semiHidden/>
    <w:rsid w:val="00DD7311"/>
    <w:pPr>
      <w:ind w:left="1260"/>
    </w:pPr>
  </w:style>
  <w:style w:type="paragraph" w:styleId="TOC9">
    <w:name w:val="toc 9"/>
    <w:basedOn w:val="Normal"/>
    <w:next w:val="Normal"/>
    <w:autoRedefine/>
    <w:semiHidden/>
    <w:rsid w:val="00DD7311"/>
    <w:pPr>
      <w:ind w:left="1440"/>
    </w:pPr>
  </w:style>
  <w:style w:type="character" w:customStyle="1" w:styleId="SubtitleChar">
    <w:name w:val="Subtitle Char"/>
    <w:basedOn w:val="DefaultParagraphFont"/>
    <w:link w:val="Subtitle"/>
    <w:rsid w:val="00584874"/>
    <w:rPr>
      <w:rFonts w:asciiTheme="majorHAnsi" w:eastAsiaTheme="majorEastAsia" w:hAnsiTheme="majorHAnsi" w:cstheme="majorBidi"/>
      <w:iCs/>
      <w:spacing w:val="4"/>
      <w:sz w:val="36"/>
      <w:szCs w:val="24"/>
    </w:rPr>
  </w:style>
  <w:style w:type="paragraph" w:styleId="ListContinue2">
    <w:name w:val="List Continue 2"/>
    <w:basedOn w:val="Normal"/>
    <w:rsid w:val="00F527D0"/>
    <w:pPr>
      <w:ind w:left="567"/>
    </w:pPr>
  </w:style>
  <w:style w:type="paragraph" w:styleId="ListContinue3">
    <w:name w:val="List Continue 3"/>
    <w:basedOn w:val="Normal"/>
    <w:rsid w:val="00AE11FA"/>
    <w:pPr>
      <w:spacing w:before="120" w:after="120"/>
      <w:ind w:left="1106"/>
    </w:pPr>
  </w:style>
  <w:style w:type="paragraph" w:styleId="Date">
    <w:name w:val="Date"/>
    <w:basedOn w:val="Normal"/>
    <w:next w:val="Normal"/>
    <w:link w:val="DateChar"/>
    <w:semiHidden/>
    <w:rsid w:val="00AE5749"/>
    <w:pPr>
      <w:spacing w:before="360"/>
      <w:jc w:val="center"/>
    </w:pPr>
    <w:rPr>
      <w:sz w:val="32"/>
    </w:rPr>
  </w:style>
  <w:style w:type="character" w:customStyle="1" w:styleId="DateChar">
    <w:name w:val="Date Char"/>
    <w:basedOn w:val="DefaultParagraphFont"/>
    <w:link w:val="Date"/>
    <w:semiHidden/>
    <w:rsid w:val="000B59CB"/>
    <w:rPr>
      <w:color w:val="313E37" w:themeColor="text1"/>
      <w:sz w:val="32"/>
      <w:szCs w:val="18"/>
    </w:rPr>
  </w:style>
  <w:style w:type="paragraph" w:customStyle="1" w:styleId="TableofFiguresHeading">
    <w:name w:val="Table of Figures Heading"/>
    <w:basedOn w:val="Normal"/>
    <w:rsid w:val="007837DE"/>
    <w:pPr>
      <w:spacing w:before="240" w:line="240" w:lineRule="auto"/>
    </w:pPr>
    <w:rPr>
      <w:b/>
      <w:bCs/>
      <w:noProof/>
      <w:szCs w:val="22"/>
    </w:rPr>
  </w:style>
  <w:style w:type="character" w:customStyle="1" w:styleId="Heading5Char">
    <w:name w:val="Heading 5 Char"/>
    <w:basedOn w:val="DefaultParagraphFont"/>
    <w:link w:val="Heading5"/>
    <w:semiHidden/>
    <w:rsid w:val="00610970"/>
    <w:rPr>
      <w:rFonts w:asciiTheme="majorHAnsi" w:eastAsiaTheme="majorEastAsia" w:hAnsiTheme="majorHAnsi" w:cstheme="majorBidi"/>
      <w:b/>
      <w:color w:val="313E37"/>
    </w:rPr>
  </w:style>
  <w:style w:type="character" w:customStyle="1" w:styleId="Heading6Char">
    <w:name w:val="Heading 6 Char"/>
    <w:basedOn w:val="DefaultParagraphFont"/>
    <w:link w:val="Heading6"/>
    <w:semiHidden/>
    <w:rsid w:val="009E7348"/>
    <w:rPr>
      <w:rFonts w:asciiTheme="majorHAnsi" w:eastAsiaTheme="majorEastAsia" w:hAnsiTheme="majorHAnsi" w:cstheme="majorBidi"/>
      <w:i/>
      <w:iCs/>
      <w:color w:val="181E1B" w:themeColor="accent1" w:themeShade="7F"/>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TableTextBold">
    <w:name w:val="Table Text Bold"/>
    <w:basedOn w:val="TableText"/>
    <w:qFormat/>
    <w:rsid w:val="00140501"/>
    <w:rPr>
      <w:b/>
    </w:rPr>
  </w:style>
  <w:style w:type="paragraph" w:styleId="TOC4">
    <w:name w:val="toc 4"/>
    <w:basedOn w:val="Normal"/>
    <w:next w:val="Normal"/>
    <w:semiHidden/>
    <w:rsid w:val="002370DA"/>
    <w:pPr>
      <w:tabs>
        <w:tab w:val="right" w:leader="dot" w:pos="9611"/>
      </w:tabs>
      <w:spacing w:before="110" w:after="110"/>
      <w:ind w:right="851"/>
      <w:contextualSpacing/>
    </w:pPr>
    <w:rPr>
      <w:b/>
      <w:noProof/>
      <w:szCs w:val="18"/>
    </w:rPr>
  </w:style>
  <w:style w:type="paragraph" w:customStyle="1" w:styleId="Introduction">
    <w:name w:val="Introduction"/>
    <w:basedOn w:val="BodyText"/>
    <w:next w:val="BodyText"/>
    <w:qFormat/>
    <w:rsid w:val="004048E1"/>
    <w:pPr>
      <w:spacing w:before="120" w:after="0" w:line="304" w:lineRule="atLeast"/>
    </w:pPr>
    <w:rPr>
      <w:spacing w:val="-1"/>
      <w:sz w:val="24"/>
    </w:rPr>
  </w:style>
  <w:style w:type="paragraph" w:customStyle="1" w:styleId="TableTextBulleted1">
    <w:name w:val="Table Text Bulleted 1"/>
    <w:basedOn w:val="TableText"/>
    <w:rsid w:val="00EF6D25"/>
    <w:pPr>
      <w:numPr>
        <w:numId w:val="8"/>
      </w:numPr>
      <w:spacing w:line="240" w:lineRule="atLeast"/>
    </w:pPr>
    <w:rPr>
      <w:rFonts w:cs="Arial"/>
    </w:rPr>
  </w:style>
  <w:style w:type="table" w:styleId="TableGrid">
    <w:name w:val="Table Grid"/>
    <w:basedOn w:val="TableNormal"/>
    <w:uiPriority w:val="1"/>
    <w:rsid w:val="00425F95"/>
    <w:pPr>
      <w:spacing w:before="60" w:after="60" w:line="240" w:lineRule="auto"/>
      <w:ind w:left="113" w:right="113"/>
    </w:pPr>
    <w:rPr>
      <w:color w:val="FFFFFF" w:themeColor="background1"/>
      <w:sz w:val="18"/>
    </w:rPr>
    <w:tblPr>
      <w:tblInd w:w="0" w:type="dxa"/>
      <w:tblBorders>
        <w:top w:val="single" w:sz="4" w:space="0" w:color="313E37" w:themeColor="text2"/>
        <w:left w:val="single" w:sz="4" w:space="0" w:color="313E37" w:themeColor="text2"/>
        <w:bottom w:val="single" w:sz="4" w:space="0" w:color="313E37" w:themeColor="text2"/>
        <w:right w:val="single" w:sz="4" w:space="0" w:color="313E37" w:themeColor="text2"/>
        <w:insideH w:val="single" w:sz="4" w:space="0" w:color="313E37" w:themeColor="text2"/>
        <w:insideV w:val="single" w:sz="4" w:space="0" w:color="313E37" w:themeColor="text2"/>
      </w:tblBorders>
      <w:tblCellMar>
        <w:top w:w="0" w:type="dxa"/>
        <w:left w:w="0" w:type="dxa"/>
        <w:bottom w:w="0" w:type="dxa"/>
        <w:right w:w="0" w:type="dxa"/>
      </w:tblCellMar>
    </w:tblPr>
    <w:tblStylePr w:type="firstRow">
      <w:pPr>
        <w:jc w:val="left"/>
      </w:pPr>
      <w:rPr>
        <w:rFonts w:asciiTheme="majorHAnsi" w:hAnsiTheme="majorHAnsi"/>
        <w:b w:val="0"/>
        <w:caps w:val="0"/>
        <w:smallCaps w:val="0"/>
        <w:color w:val="FFFFFF" w:themeColor="background1"/>
        <w:sz w:val="18"/>
      </w:rPr>
      <w:tblPr/>
      <w:tcPr>
        <w:shd w:val="clear" w:color="auto" w:fill="313E37" w:themeFill="accent1"/>
      </w:tcPr>
    </w:tblStylePr>
  </w:style>
  <w:style w:type="paragraph" w:styleId="TOC1">
    <w:name w:val="toc 1"/>
    <w:basedOn w:val="Normal"/>
    <w:next w:val="Normal"/>
    <w:autoRedefine/>
    <w:semiHidden/>
    <w:rsid w:val="00911935"/>
    <w:pPr>
      <w:tabs>
        <w:tab w:val="right" w:leader="dot" w:pos="9611"/>
      </w:tabs>
      <w:spacing w:after="110"/>
      <w:ind w:right="851"/>
    </w:pPr>
    <w:rPr>
      <w:rFonts w:eastAsiaTheme="minorEastAsia" w:cstheme="minorBidi"/>
      <w:noProof/>
    </w:rPr>
  </w:style>
  <w:style w:type="paragraph" w:styleId="TOC2">
    <w:name w:val="toc 2"/>
    <w:basedOn w:val="TOC1"/>
    <w:next w:val="Normal"/>
    <w:autoRedefine/>
    <w:semiHidden/>
    <w:rsid w:val="004B5526"/>
    <w:pPr>
      <w:ind w:left="284"/>
      <w:outlineLvl w:val="0"/>
    </w:pPr>
    <w:rPr>
      <w:spacing w:val="-2"/>
    </w:rPr>
  </w:style>
  <w:style w:type="paragraph" w:styleId="TOC3">
    <w:name w:val="toc 3"/>
    <w:basedOn w:val="TOC2"/>
    <w:next w:val="Normal"/>
    <w:autoRedefine/>
    <w:semiHidden/>
    <w:rsid w:val="00862605"/>
    <w:pPr>
      <w:ind w:left="567"/>
    </w:pPr>
  </w:style>
  <w:style w:type="table" w:customStyle="1" w:styleId="PicturePlaceholder">
    <w:name w:val="Picture Placeholder"/>
    <w:basedOn w:val="TableNormal"/>
    <w:uiPriority w:val="99"/>
    <w:rsid w:val="00E410DE"/>
    <w:pPr>
      <w:spacing w:line="240" w:lineRule="auto"/>
    </w:pPr>
    <w:tblPr>
      <w:tblInd w:w="0" w:type="dxa"/>
      <w:tblCellMar>
        <w:top w:w="0" w:type="dxa"/>
        <w:left w:w="0" w:type="dxa"/>
        <w:bottom w:w="0" w:type="dxa"/>
        <w:right w:w="0" w:type="dxa"/>
      </w:tblCellMar>
    </w:tblPr>
  </w:style>
  <w:style w:type="paragraph" w:customStyle="1" w:styleId="TableColumnHeading">
    <w:name w:val="Table Column Heading"/>
    <w:basedOn w:val="Normal"/>
    <w:qFormat/>
    <w:rsid w:val="00425F95"/>
    <w:pPr>
      <w:spacing w:before="60" w:after="60" w:line="240" w:lineRule="auto"/>
      <w:ind w:left="113" w:right="113"/>
    </w:pPr>
    <w:rPr>
      <w:rFonts w:asciiTheme="majorHAnsi" w:hAnsiTheme="majorHAnsi"/>
      <w:b/>
      <w:caps/>
      <w:color w:val="FFFFFF"/>
      <w:sz w:val="18"/>
      <w:szCs w:val="18"/>
    </w:rPr>
  </w:style>
  <w:style w:type="paragraph" w:customStyle="1" w:styleId="TableText">
    <w:name w:val="Table Text"/>
    <w:basedOn w:val="Normal"/>
    <w:qFormat/>
    <w:rsid w:val="00584874"/>
    <w:pPr>
      <w:spacing w:before="60" w:after="60" w:line="220" w:lineRule="atLeast"/>
      <w:ind w:left="113" w:right="113"/>
    </w:pPr>
    <w:rPr>
      <w:sz w:val="18"/>
      <w:szCs w:val="18"/>
    </w:rPr>
  </w:style>
  <w:style w:type="paragraph" w:customStyle="1" w:styleId="TableTextBulleted2">
    <w:name w:val="Table Text Bulleted 2"/>
    <w:basedOn w:val="TableTextBulleted1"/>
    <w:qFormat/>
    <w:rsid w:val="00EF6D25"/>
    <w:pPr>
      <w:numPr>
        <w:ilvl w:val="1"/>
      </w:numPr>
    </w:pPr>
    <w:rPr>
      <w:bCs/>
    </w:rPr>
  </w:style>
  <w:style w:type="paragraph" w:customStyle="1" w:styleId="TableTextBulleted3">
    <w:name w:val="Table Text Bulleted 3"/>
    <w:basedOn w:val="TableTextBulleted2"/>
    <w:qFormat/>
    <w:rsid w:val="00EF6D25"/>
    <w:pPr>
      <w:numPr>
        <w:ilvl w:val="2"/>
      </w:numPr>
    </w:pPr>
    <w:rPr>
      <w:bCs w:val="0"/>
    </w:rPr>
  </w:style>
  <w:style w:type="paragraph" w:customStyle="1" w:styleId="TableTextNumbered1">
    <w:name w:val="Table Text Numbered 1"/>
    <w:basedOn w:val="TableText"/>
    <w:qFormat/>
    <w:rsid w:val="00E218A7"/>
    <w:pPr>
      <w:numPr>
        <w:numId w:val="9"/>
      </w:numPr>
      <w:spacing w:line="240" w:lineRule="atLeast"/>
    </w:pPr>
    <w:rPr>
      <w:rFonts w:cs="Arial"/>
    </w:rPr>
  </w:style>
  <w:style w:type="paragraph" w:customStyle="1" w:styleId="TableTextNumbered2">
    <w:name w:val="Table Text Numbered 2"/>
    <w:basedOn w:val="TableTextNumbered1"/>
    <w:qFormat/>
    <w:rsid w:val="00E218A7"/>
    <w:pPr>
      <w:numPr>
        <w:ilvl w:val="1"/>
      </w:numPr>
    </w:pPr>
  </w:style>
  <w:style w:type="paragraph" w:customStyle="1" w:styleId="TableTextNumbered3">
    <w:name w:val="Table Text Numbered 3"/>
    <w:basedOn w:val="TableTextNumbered2"/>
    <w:qFormat/>
    <w:rsid w:val="00EF6D25"/>
    <w:pPr>
      <w:numPr>
        <w:ilvl w:val="2"/>
      </w:numPr>
    </w:pPr>
  </w:style>
  <w:style w:type="paragraph" w:styleId="TOCHeading">
    <w:name w:val="TOC Heading"/>
    <w:basedOn w:val="Normal"/>
    <w:next w:val="Normal"/>
    <w:semiHidden/>
    <w:rsid w:val="00932D8B"/>
    <w:pPr>
      <w:keepNext/>
      <w:keepLines/>
      <w:pageBreakBefore/>
      <w:framePr w:w="9639" w:h="1157" w:hRule="exact" w:wrap="around" w:vAnchor="page" w:hAnchor="margin" w:y="2836" w:anchorLock="1"/>
      <w:spacing w:line="240" w:lineRule="auto"/>
    </w:pPr>
    <w:rPr>
      <w:rFonts w:asciiTheme="majorHAnsi" w:eastAsiaTheme="majorEastAsia" w:hAnsiTheme="majorHAnsi" w:cstheme="majorBidi"/>
      <w:bCs/>
      <w:spacing w:val="4"/>
      <w:sz w:val="46"/>
      <w:szCs w:val="32"/>
    </w:rPr>
  </w:style>
  <w:style w:type="paragraph" w:customStyle="1" w:styleId="Reference">
    <w:name w:val="Reference"/>
    <w:basedOn w:val="Normal"/>
    <w:qFormat/>
    <w:rsid w:val="00865FDF"/>
    <w:pPr>
      <w:ind w:left="284" w:hanging="284"/>
    </w:pPr>
    <w:rPr>
      <w:lang w:eastAsia="en-US"/>
    </w:rPr>
  </w:style>
  <w:style w:type="paragraph" w:styleId="NoSpacing">
    <w:name w:val="No Spacing"/>
    <w:uiPriority w:val="1"/>
    <w:qFormat/>
    <w:rsid w:val="0020507D"/>
    <w:pPr>
      <w:spacing w:line="240" w:lineRule="auto"/>
    </w:pPr>
    <w:rPr>
      <w:color w:val="313E37" w:themeColor="text1"/>
    </w:rPr>
  </w:style>
  <w:style w:type="paragraph" w:customStyle="1" w:styleId="BoldHeading">
    <w:name w:val="Bold Heading"/>
    <w:basedOn w:val="BodyText"/>
    <w:next w:val="BodyText"/>
    <w:qFormat/>
    <w:rsid w:val="00530471"/>
    <w:pPr>
      <w:spacing w:before="240" w:after="60"/>
    </w:pPr>
    <w:rPr>
      <w:b/>
    </w:rPr>
  </w:style>
  <w:style w:type="paragraph" w:customStyle="1" w:styleId="ImageHighlightText">
    <w:name w:val="Image Highlight Text"/>
    <w:basedOn w:val="Normal"/>
    <w:rsid w:val="00492382"/>
    <w:pPr>
      <w:framePr w:hSpace="181" w:wrap="around" w:hAnchor="margin" w:yAlign="bottom"/>
      <w:spacing w:line="240" w:lineRule="auto"/>
      <w:ind w:left="312" w:right="397"/>
      <w:suppressOverlap/>
    </w:pPr>
    <w:rPr>
      <w:b/>
    </w:rPr>
  </w:style>
  <w:style w:type="paragraph" w:customStyle="1" w:styleId="ImageHighlightTextItalics">
    <w:name w:val="Image Highlight Text Italics"/>
    <w:basedOn w:val="ImageHighlightText"/>
    <w:rsid w:val="00A50541"/>
    <w:pPr>
      <w:framePr w:wrap="around"/>
    </w:pPr>
    <w:rPr>
      <w:bCs/>
      <w:i/>
      <w:iCs/>
    </w:rPr>
  </w:style>
  <w:style w:type="paragraph" w:styleId="ListParagraph">
    <w:name w:val="List Paragraph"/>
    <w:basedOn w:val="Normal"/>
    <w:rsid w:val="00F06515"/>
    <w:pPr>
      <w:ind w:left="720"/>
      <w:contextualSpacing/>
    </w:pPr>
  </w:style>
  <w:style w:type="character" w:styleId="CommentReference">
    <w:name w:val="annotation reference"/>
    <w:basedOn w:val="DefaultParagraphFont"/>
    <w:rsid w:val="00E752D9"/>
    <w:rPr>
      <w:sz w:val="16"/>
      <w:szCs w:val="16"/>
    </w:rPr>
  </w:style>
  <w:style w:type="paragraph" w:styleId="CommentText">
    <w:name w:val="annotation text"/>
    <w:basedOn w:val="Normal"/>
    <w:link w:val="CommentTextChar"/>
    <w:rsid w:val="00E752D9"/>
    <w:pPr>
      <w:spacing w:line="240" w:lineRule="auto"/>
    </w:pPr>
  </w:style>
  <w:style w:type="character" w:customStyle="1" w:styleId="CommentTextChar">
    <w:name w:val="Comment Text Char"/>
    <w:basedOn w:val="DefaultParagraphFont"/>
    <w:link w:val="CommentText"/>
    <w:rsid w:val="00E752D9"/>
    <w:rPr>
      <w:color w:val="313E37" w:themeColor="text1"/>
    </w:rPr>
  </w:style>
  <w:style w:type="paragraph" w:styleId="CommentSubject">
    <w:name w:val="annotation subject"/>
    <w:basedOn w:val="CommentText"/>
    <w:next w:val="CommentText"/>
    <w:link w:val="CommentSubjectChar"/>
    <w:rsid w:val="00E752D9"/>
    <w:rPr>
      <w:b/>
      <w:bCs/>
    </w:rPr>
  </w:style>
  <w:style w:type="character" w:customStyle="1" w:styleId="CommentSubjectChar">
    <w:name w:val="Comment Subject Char"/>
    <w:basedOn w:val="CommentTextChar"/>
    <w:link w:val="CommentSubject"/>
    <w:rsid w:val="00E752D9"/>
    <w:rPr>
      <w:b/>
      <w:bCs/>
    </w:rPr>
  </w:style>
</w:styles>
</file>

<file path=word/webSettings.xml><?xml version="1.0" encoding="utf-8"?>
<w:webSettings xmlns:r="http://schemas.openxmlformats.org/officeDocument/2006/relationships" xmlns:w="http://schemas.openxmlformats.org/wordprocessingml/2006/main">
  <w:divs>
    <w:div w:id="139083492">
      <w:bodyDiv w:val="1"/>
      <w:marLeft w:val="0"/>
      <w:marRight w:val="0"/>
      <w:marTop w:val="0"/>
      <w:marBottom w:val="0"/>
      <w:divBdr>
        <w:top w:val="none" w:sz="0" w:space="0" w:color="auto"/>
        <w:left w:val="none" w:sz="0" w:space="0" w:color="auto"/>
        <w:bottom w:val="none" w:sz="0" w:space="0" w:color="auto"/>
        <w:right w:val="none" w:sz="0" w:space="0" w:color="auto"/>
      </w:divBdr>
    </w:div>
    <w:div w:id="164523694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horticulture.com.au/librarymanager/libs/162/AH06019%20Project%20Final%20Report.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arnautreview.org.au/CA25734E0016A131/WebObj/01-GHorticulture/$File/01-G%20Horticultur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www.cse.csiro.au/publications/2003/AGOAgClimateAdaptationReport.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cid:2701E18F-0466-4C66-8AFF-A33FC9F09FA7"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775\Desktop\Documents\CSIRO\DIICCSRTE%20NRM%20Murray%202012\Templates\09_Visual%20Identity%20Package\E2%20NRM%20Fact%20Sheet%202pp%20MB.dotx" TargetMode="External"/></Relationships>
</file>

<file path=word/theme/theme1.xml><?xml version="1.0" encoding="utf-8"?>
<a:theme xmlns:a="http://schemas.openxmlformats.org/drawingml/2006/main" name="Office Theme">
  <a:themeElements>
    <a:clrScheme name="Adapt NRM MB">
      <a:dk1>
        <a:srgbClr val="313E37"/>
      </a:dk1>
      <a:lt1>
        <a:srgbClr val="FFFFFF"/>
      </a:lt1>
      <a:dk2>
        <a:srgbClr val="313E37"/>
      </a:dk2>
      <a:lt2>
        <a:srgbClr val="E6EBDB"/>
      </a:lt2>
      <a:accent1>
        <a:srgbClr val="313E37"/>
      </a:accent1>
      <a:accent2>
        <a:srgbClr val="7F8B80"/>
      </a:accent2>
      <a:accent3>
        <a:srgbClr val="DEB408"/>
      </a:accent3>
      <a:accent4>
        <a:srgbClr val="E9C869"/>
      </a:accent4>
      <a:accent5>
        <a:srgbClr val="F3DFAB"/>
      </a:accent5>
      <a:accent6>
        <a:srgbClr val="E6EBDB"/>
      </a:accent6>
      <a:hlink>
        <a:srgbClr val="313E37"/>
      </a:hlink>
      <a:folHlink>
        <a:srgbClr val="663E51"/>
      </a:folHlink>
    </a:clrScheme>
    <a:fontScheme name="CCI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6/01/customui">
  <ribbon startFromScratch="false">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532421-25E1-44A3-AD45-6301FAE5F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 NRM Fact Sheet 2pp MB.dotx</Template>
  <TotalTime>0</TotalTime>
  <Pages>2</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6620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Broadhurst, Linda (PI, Black Mountain)</dc:creator>
  <cp:lastModifiedBy>Broadhurst, Linda (NRCA, Black Mountain)</cp:lastModifiedBy>
  <cp:revision>5</cp:revision>
  <cp:lastPrinted>2014-11-21T03:48:00Z</cp:lastPrinted>
  <dcterms:created xsi:type="dcterms:W3CDTF">2014-11-21T03:48:00Z</dcterms:created>
  <dcterms:modified xsi:type="dcterms:W3CDTF">2015-04-13T00:14:00Z</dcterms:modified>
</cp:coreProperties>
</file>