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43fca923e8e440c3"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07A" w:rsidRPr="0021107A" w:rsidRDefault="0021107A" w:rsidP="0021107A">
      <w:pPr>
        <w:pStyle w:val="Spacer"/>
      </w:pPr>
      <w:bookmarkStart w:id="0" w:name="_GoBack"/>
      <w:bookmarkEnd w:id="0"/>
    </w:p>
    <w:p w:rsidR="003C377A" w:rsidRPr="00C963B0" w:rsidRDefault="003C377A" w:rsidP="000A41ED">
      <w:pPr>
        <w:pStyle w:val="Title"/>
        <w:rPr>
          <w:sz w:val="40"/>
          <w:szCs w:val="40"/>
        </w:rPr>
      </w:pPr>
      <w:r w:rsidRPr="00C963B0">
        <w:rPr>
          <w:sz w:val="40"/>
          <w:szCs w:val="40"/>
        </w:rPr>
        <w:t xml:space="preserve">Climate change and </w:t>
      </w:r>
      <w:r w:rsidR="00420455">
        <w:rPr>
          <w:sz w:val="40"/>
          <w:szCs w:val="40"/>
        </w:rPr>
        <w:t>biodiversity</w:t>
      </w:r>
      <w:r w:rsidR="00AD5D2A">
        <w:rPr>
          <w:sz w:val="40"/>
          <w:szCs w:val="40"/>
        </w:rPr>
        <w:t xml:space="preserve"> in the</w:t>
      </w:r>
      <w:r w:rsidRPr="00C963B0">
        <w:rPr>
          <w:sz w:val="40"/>
          <w:szCs w:val="40"/>
        </w:rPr>
        <w:t xml:space="preserve"> Murray Basin NRM Cluster region</w:t>
      </w:r>
      <w:r w:rsidR="00420455">
        <w:rPr>
          <w:sz w:val="40"/>
          <w:szCs w:val="40"/>
        </w:rPr>
        <w:t xml:space="preserve"> – how will it affect your region?</w:t>
      </w:r>
    </w:p>
    <w:p w:rsidR="00C963B0" w:rsidRDefault="00863086" w:rsidP="00C963B0">
      <w:pPr>
        <w:pStyle w:val="Introduction"/>
        <w:jc w:val="both"/>
        <w:rPr>
          <w:i/>
        </w:rPr>
      </w:pPr>
      <w:r>
        <w:rPr>
          <w:i/>
        </w:rPr>
        <w:t>As well as being a region of high natural value and environmental importance, t</w:t>
      </w:r>
      <w:r w:rsidR="00C963B0">
        <w:rPr>
          <w:i/>
        </w:rPr>
        <w:t>he Murray Basin N</w:t>
      </w:r>
      <w:r w:rsidR="003B3147">
        <w:rPr>
          <w:i/>
        </w:rPr>
        <w:t>atural Resource Management (NRM) C</w:t>
      </w:r>
      <w:r w:rsidR="00C963B0">
        <w:rPr>
          <w:i/>
        </w:rPr>
        <w:t>luster makes a significant contribution to Australia's economic growth and food security. It covers par</w:t>
      </w:r>
      <w:r w:rsidR="009D286A">
        <w:rPr>
          <w:i/>
        </w:rPr>
        <w:t xml:space="preserve">ts of New South Wales, Victoria, </w:t>
      </w:r>
      <w:r w:rsidR="00C963B0">
        <w:rPr>
          <w:i/>
        </w:rPr>
        <w:t>South Australia</w:t>
      </w:r>
      <w:r w:rsidR="009D286A">
        <w:rPr>
          <w:i/>
        </w:rPr>
        <w:t xml:space="preserve"> and the ACT</w:t>
      </w:r>
      <w:r w:rsidR="00C963B0">
        <w:rPr>
          <w:i/>
        </w:rPr>
        <w:t>, ranging from coastal to inland regions. This information is part of a series of factsheets highlighting changes and options for the region associated with climate change.</w:t>
      </w:r>
    </w:p>
    <w:p w:rsidR="000A41ED" w:rsidRPr="000A41ED" w:rsidRDefault="000A41ED" w:rsidP="000A41ED">
      <w:pPr>
        <w:pStyle w:val="BodyText"/>
      </w:pPr>
    </w:p>
    <w:p w:rsidR="004048E1" w:rsidRDefault="004048E1" w:rsidP="004048E1">
      <w:pPr>
        <w:pStyle w:val="Spacer"/>
        <w:sectPr w:rsidR="004048E1" w:rsidSect="00775D6D">
          <w:headerReference w:type="even" r:id="rId8"/>
          <w:headerReference w:type="default" r:id="rId9"/>
          <w:footerReference w:type="default" r:id="rId10"/>
          <w:headerReference w:type="first" r:id="rId11"/>
          <w:footerReference w:type="first" r:id="rId12"/>
          <w:type w:val="continuous"/>
          <w:pgSz w:w="11906" w:h="16838" w:code="9"/>
          <w:pgMar w:top="1134" w:right="1134" w:bottom="709" w:left="1134" w:header="454" w:footer="340" w:gutter="0"/>
          <w:cols w:space="397"/>
          <w:titlePg/>
          <w:docGrid w:linePitch="360"/>
        </w:sectPr>
      </w:pPr>
    </w:p>
    <w:p w:rsidR="00237DD8" w:rsidRPr="00DA5098" w:rsidRDefault="00BA56BA" w:rsidP="00237DD8">
      <w:pPr>
        <w:pStyle w:val="Heading2"/>
        <w:rPr>
          <w:sz w:val="28"/>
          <w:szCs w:val="28"/>
        </w:rPr>
      </w:pPr>
      <w:r>
        <w:rPr>
          <w:sz w:val="28"/>
          <w:szCs w:val="28"/>
        </w:rPr>
        <w:lastRenderedPageBreak/>
        <w:t>Biodiversity</w:t>
      </w:r>
      <w:r w:rsidR="00237DD8" w:rsidRPr="00DA5098">
        <w:rPr>
          <w:sz w:val="28"/>
          <w:szCs w:val="28"/>
        </w:rPr>
        <w:t xml:space="preserve"> in the Murray Basin NRM Cluster region</w:t>
      </w:r>
    </w:p>
    <w:p w:rsidR="00FE1711" w:rsidRDefault="002B23C5" w:rsidP="00B04CDB">
      <w:pPr>
        <w:pStyle w:val="BodyText"/>
        <w:jc w:val="both"/>
      </w:pPr>
      <w:r>
        <w:rPr>
          <w:rFonts w:ascii="Calibri" w:hAnsi="Calibri" w:cs="Calibri"/>
        </w:rPr>
        <w:t>Biodiversity in the</w:t>
      </w:r>
      <w:r w:rsidRPr="00405BAC">
        <w:rPr>
          <w:rFonts w:ascii="Calibri" w:hAnsi="Calibri" w:cs="Calibri"/>
        </w:rPr>
        <w:t xml:space="preserve"> </w:t>
      </w:r>
      <w:r w:rsidRPr="00405BAC">
        <w:t>Murray Basin NRM</w:t>
      </w:r>
      <w:r w:rsidRPr="00405BAC">
        <w:rPr>
          <w:rFonts w:ascii="Calibri" w:hAnsi="Calibri" w:cs="Calibri"/>
        </w:rPr>
        <w:t xml:space="preserve"> </w:t>
      </w:r>
      <w:r>
        <w:rPr>
          <w:rFonts w:ascii="Calibri" w:hAnsi="Calibri" w:cs="Calibri"/>
        </w:rPr>
        <w:t xml:space="preserve">Cluster </w:t>
      </w:r>
      <w:r w:rsidRPr="00405BAC">
        <w:t xml:space="preserve">region </w:t>
      </w:r>
      <w:r>
        <w:t xml:space="preserve">is </w:t>
      </w:r>
      <w:r w:rsidR="003B3147">
        <w:t>supported</w:t>
      </w:r>
      <w:r>
        <w:t xml:space="preserve"> in many different terrestrial and aquatic environments </w:t>
      </w:r>
      <w:r w:rsidR="007F4D6F">
        <w:t>including</w:t>
      </w:r>
      <w:r w:rsidR="00597318">
        <w:t xml:space="preserve"> </w:t>
      </w:r>
      <w:r>
        <w:t xml:space="preserve">forests, woodlands, shrublands and grasslands as well as in river and wetland systems. </w:t>
      </w:r>
      <w:r w:rsidR="00B0518F">
        <w:t>P</w:t>
      </w:r>
      <w:r>
        <w:t xml:space="preserve">redicting how </w:t>
      </w:r>
      <w:r w:rsidR="00B0518F">
        <w:t xml:space="preserve">our </w:t>
      </w:r>
      <w:r>
        <w:t xml:space="preserve">populations, species and communities will respond to climate change is challenging as each </w:t>
      </w:r>
      <w:r w:rsidR="00AC1D4D">
        <w:t xml:space="preserve">of these </w:t>
      </w:r>
      <w:r w:rsidR="00B0518F">
        <w:t>system</w:t>
      </w:r>
      <w:r w:rsidR="00AC1D4D">
        <w:t>s</w:t>
      </w:r>
      <w:r w:rsidR="00B0518F">
        <w:t xml:space="preserve"> </w:t>
      </w:r>
      <w:r>
        <w:t xml:space="preserve">is likely to react differently. </w:t>
      </w:r>
      <w:r w:rsidR="00FE1711">
        <w:t>W</w:t>
      </w:r>
      <w:r>
        <w:t>e all</w:t>
      </w:r>
      <w:r w:rsidR="000D6D21">
        <w:t xml:space="preserve"> want to keep our biodiversity healthy</w:t>
      </w:r>
      <w:r>
        <w:t xml:space="preserve"> </w:t>
      </w:r>
      <w:r w:rsidR="00B04CDB">
        <w:t>so that</w:t>
      </w:r>
      <w:r w:rsidR="000D6D21">
        <w:t xml:space="preserve"> our children and grandchildren </w:t>
      </w:r>
      <w:r w:rsidR="009B3B97">
        <w:t>can</w:t>
      </w:r>
      <w:r w:rsidR="00B04CDB">
        <w:t xml:space="preserve"> enjoy it </w:t>
      </w:r>
      <w:r w:rsidR="009B3B97">
        <w:t>just as</w:t>
      </w:r>
      <w:r w:rsidR="00B04CDB">
        <w:t xml:space="preserve"> we have</w:t>
      </w:r>
      <w:r w:rsidR="009B3B97">
        <w:t>. This means that</w:t>
      </w:r>
      <w:r w:rsidR="00FE1711">
        <w:t xml:space="preserve"> it’s important to know what change</w:t>
      </w:r>
      <w:r w:rsidR="009B3B97">
        <w:t>s to biodiversity</w:t>
      </w:r>
      <w:r w:rsidR="00FE1711">
        <w:t xml:space="preserve"> might look like and how we can help. </w:t>
      </w:r>
      <w:r w:rsidR="00964CE0">
        <w:t xml:space="preserve">Looking ahead and managing change helps us </w:t>
      </w:r>
      <w:r w:rsidR="009B3B97">
        <w:t>to decide</w:t>
      </w:r>
      <w:r w:rsidR="00964CE0">
        <w:t xml:space="preserve"> how much change we want occur naturally and when we feel we should </w:t>
      </w:r>
      <w:r w:rsidR="009B3B97">
        <w:t>step in</w:t>
      </w:r>
      <w:r w:rsidR="00964CE0">
        <w:t xml:space="preserve"> to help species.</w:t>
      </w:r>
    </w:p>
    <w:p w:rsidR="00B04CDB" w:rsidRDefault="00B04CDB" w:rsidP="00B04CDB">
      <w:pPr>
        <w:pStyle w:val="BodyText"/>
        <w:jc w:val="both"/>
      </w:pPr>
      <w:r>
        <w:t xml:space="preserve">Some </w:t>
      </w:r>
      <w:r w:rsidR="00FE1711">
        <w:t xml:space="preserve">of the </w:t>
      </w:r>
      <w:r>
        <w:t>climate predictions* for the near future (</w:t>
      </w:r>
      <w:r w:rsidR="00B0518F">
        <w:t xml:space="preserve">i.e. </w:t>
      </w:r>
      <w:r>
        <w:t xml:space="preserve">by 2030) that are likely to </w:t>
      </w:r>
      <w:r w:rsidR="004E4922">
        <w:t>affect</w:t>
      </w:r>
      <w:r>
        <w:t xml:space="preserve"> on biodiversity include</w:t>
      </w:r>
      <w:r w:rsidR="004E4922">
        <w:t>:</w:t>
      </w:r>
      <w:r>
        <w:t xml:space="preserve"> </w:t>
      </w:r>
    </w:p>
    <w:p w:rsidR="00B04CDB" w:rsidRDefault="00B04CDB" w:rsidP="00B04CDB">
      <w:pPr>
        <w:pStyle w:val="NoSpacing"/>
        <w:numPr>
          <w:ilvl w:val="0"/>
          <w:numId w:val="10"/>
        </w:numPr>
        <w:ind w:left="284" w:hanging="142"/>
        <w:jc w:val="both"/>
      </w:pPr>
      <w:r>
        <w:t>higher t</w:t>
      </w:r>
      <w:r w:rsidRPr="00F06515">
        <w:t>emperature</w:t>
      </w:r>
      <w:r>
        <w:t>s</w:t>
      </w:r>
    </w:p>
    <w:p w:rsidR="00AA44FF" w:rsidRDefault="00AA44FF" w:rsidP="00AA44FF">
      <w:pPr>
        <w:pStyle w:val="NoSpacing"/>
        <w:ind w:left="142"/>
        <w:jc w:val="both"/>
      </w:pPr>
    </w:p>
    <w:p w:rsidR="00AA44FF" w:rsidRDefault="00AA44FF" w:rsidP="00AA44FF">
      <w:pPr>
        <w:pStyle w:val="NoSpacing"/>
        <w:ind w:left="142"/>
        <w:jc w:val="both"/>
      </w:pPr>
    </w:p>
    <w:p w:rsidR="005026CA" w:rsidRDefault="005026CA" w:rsidP="005026CA">
      <w:pPr>
        <w:pStyle w:val="NoSpacing"/>
        <w:numPr>
          <w:ilvl w:val="0"/>
          <w:numId w:val="10"/>
        </w:numPr>
        <w:ind w:left="284" w:hanging="142"/>
        <w:jc w:val="both"/>
      </w:pPr>
      <w:r>
        <w:t>hotter and more frequent hot days and fewer frosts</w:t>
      </w:r>
    </w:p>
    <w:p w:rsidR="00B04CDB" w:rsidRDefault="00B04CDB" w:rsidP="00B04CDB">
      <w:pPr>
        <w:pStyle w:val="NoSpacing"/>
        <w:numPr>
          <w:ilvl w:val="0"/>
          <w:numId w:val="10"/>
        </w:numPr>
        <w:ind w:left="284" w:hanging="142"/>
        <w:jc w:val="both"/>
      </w:pPr>
      <w:r>
        <w:t>less r</w:t>
      </w:r>
      <w:r w:rsidRPr="00F06515">
        <w:t xml:space="preserve">ainfall in the cool season but </w:t>
      </w:r>
      <w:r>
        <w:t>no changes for the warm season</w:t>
      </w:r>
    </w:p>
    <w:p w:rsidR="005026CA" w:rsidRPr="00F06515" w:rsidRDefault="005026CA" w:rsidP="005026CA">
      <w:pPr>
        <w:pStyle w:val="NoSpacing"/>
        <w:numPr>
          <w:ilvl w:val="0"/>
          <w:numId w:val="10"/>
        </w:numPr>
        <w:ind w:left="284" w:hanging="142"/>
        <w:jc w:val="both"/>
      </w:pPr>
      <w:r>
        <w:t>an increase in heavy r</w:t>
      </w:r>
      <w:r w:rsidRPr="00F06515">
        <w:t xml:space="preserve">ainfall </w:t>
      </w:r>
      <w:r>
        <w:t>events</w:t>
      </w:r>
      <w:r w:rsidRPr="00F06515">
        <w:t xml:space="preserve"> </w:t>
      </w:r>
      <w:r>
        <w:t>and more time in drought</w:t>
      </w:r>
    </w:p>
    <w:p w:rsidR="00B04CDB" w:rsidRDefault="00B04CDB" w:rsidP="00B04CDB">
      <w:pPr>
        <w:pStyle w:val="NoSpacing"/>
        <w:numPr>
          <w:ilvl w:val="0"/>
          <w:numId w:val="10"/>
        </w:numPr>
        <w:ind w:left="284" w:hanging="142"/>
        <w:jc w:val="both"/>
      </w:pPr>
      <w:r>
        <w:t>a decrease in humidity over winter and spring</w:t>
      </w:r>
    </w:p>
    <w:p w:rsidR="00B04CDB" w:rsidRDefault="00B04CDB" w:rsidP="00B04CDB">
      <w:pPr>
        <w:pStyle w:val="NoSpacing"/>
        <w:numPr>
          <w:ilvl w:val="0"/>
          <w:numId w:val="10"/>
        </w:numPr>
        <w:ind w:left="284" w:hanging="142"/>
        <w:jc w:val="both"/>
      </w:pPr>
      <w:r>
        <w:t>increase</w:t>
      </w:r>
      <w:r w:rsidR="0076339A">
        <w:t xml:space="preserve">d </w:t>
      </w:r>
      <w:r>
        <w:t>e</w:t>
      </w:r>
      <w:r w:rsidRPr="00F06515">
        <w:t>vaporation rates and</w:t>
      </w:r>
      <w:r>
        <w:t xml:space="preserve"> reduced soil moisture</w:t>
      </w:r>
      <w:r w:rsidR="00597318">
        <w:t xml:space="preserve"> </w:t>
      </w:r>
    </w:p>
    <w:p w:rsidR="00237DD8" w:rsidRDefault="00B04CDB" w:rsidP="00863086">
      <w:pPr>
        <w:pStyle w:val="NoSpacing"/>
        <w:numPr>
          <w:ilvl w:val="0"/>
          <w:numId w:val="10"/>
        </w:numPr>
        <w:ind w:left="284" w:hanging="142"/>
        <w:jc w:val="both"/>
      </w:pPr>
      <w:r>
        <w:lastRenderedPageBreak/>
        <w:t>s</w:t>
      </w:r>
      <w:r w:rsidRPr="00F06515">
        <w:t>ea level</w:t>
      </w:r>
      <w:r>
        <w:t>s</w:t>
      </w:r>
      <w:r w:rsidRPr="00F06515">
        <w:t xml:space="preserve"> will rise and more frequent sea level extremes will occur</w:t>
      </w:r>
      <w:r w:rsidR="005026CA">
        <w:t>.</w:t>
      </w:r>
    </w:p>
    <w:tbl>
      <w:tblPr>
        <w:tblStyle w:val="PicturePlaceholder"/>
        <w:tblpPr w:topFromText="170" w:vertAnchor="page" w:horzAnchor="page" w:tblpX="4471" w:tblpY="7540"/>
        <w:tblOverlap w:val="never"/>
        <w:tblW w:w="5136" w:type="pct"/>
        <w:tblLook w:val="04A0"/>
      </w:tblPr>
      <w:tblGrid>
        <w:gridCol w:w="3028"/>
      </w:tblGrid>
      <w:tr w:rsidR="00237DD8" w:rsidTr="00863086">
        <w:trPr>
          <w:trHeight w:hRule="exact" w:val="2274"/>
        </w:trPr>
        <w:tc>
          <w:tcPr>
            <w:tcW w:w="5000" w:type="pct"/>
            <w:shd w:val="clear" w:color="auto" w:fill="auto"/>
          </w:tcPr>
          <w:p w:rsidR="00237DD8" w:rsidRPr="005B2A25" w:rsidRDefault="00237DD8" w:rsidP="00863086">
            <w:pPr>
              <w:jc w:val="both"/>
              <w:rPr>
                <w:b/>
              </w:rPr>
            </w:pPr>
            <w:r w:rsidRPr="005B2A25">
              <w:rPr>
                <w:b/>
                <w:noProof/>
              </w:rPr>
              <w:drawing>
                <wp:inline distT="0" distB="0" distL="0" distR="0">
                  <wp:extent cx="1872000" cy="1324558"/>
                  <wp:effectExtent l="19050" t="0" r="0" b="0"/>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laceholder copy.jpg"/>
                          <pic:cNvPicPr/>
                        </pic:nvPicPr>
                        <pic:blipFill>
                          <a:blip r:embed="rId13" cstate="print"/>
                          <a:stretch>
                            <a:fillRect/>
                          </a:stretch>
                        </pic:blipFill>
                        <pic:spPr>
                          <a:xfrm>
                            <a:off x="0" y="0"/>
                            <a:ext cx="1872000" cy="1324558"/>
                          </a:xfrm>
                          <a:prstGeom prst="rect">
                            <a:avLst/>
                          </a:prstGeom>
                        </pic:spPr>
                      </pic:pic>
                    </a:graphicData>
                  </a:graphic>
                </wp:inline>
              </w:drawing>
            </w:r>
          </w:p>
        </w:tc>
      </w:tr>
      <w:tr w:rsidR="00237DD8" w:rsidTr="00863086">
        <w:trPr>
          <w:trHeight w:hRule="exact" w:val="1685"/>
        </w:trPr>
        <w:tc>
          <w:tcPr>
            <w:tcW w:w="5000" w:type="pct"/>
            <w:shd w:val="clear" w:color="auto" w:fill="auto"/>
            <w:vAlign w:val="bottom"/>
          </w:tcPr>
          <w:p w:rsidR="00237DD8" w:rsidRPr="00087629" w:rsidRDefault="006E280D" w:rsidP="00863086">
            <w:pPr>
              <w:pStyle w:val="NoSpacing"/>
              <w:jc w:val="center"/>
              <w:rPr>
                <w:b/>
                <w:i/>
                <w:sz w:val="18"/>
                <w:szCs w:val="18"/>
              </w:rPr>
            </w:pPr>
            <w:r>
              <w:rPr>
                <w:b/>
                <w:i/>
                <w:sz w:val="18"/>
                <w:szCs w:val="18"/>
              </w:rPr>
              <w:t>T</w:t>
            </w:r>
            <w:r w:rsidR="00D65425">
              <w:rPr>
                <w:b/>
                <w:i/>
                <w:sz w:val="18"/>
                <w:szCs w:val="18"/>
              </w:rPr>
              <w:t xml:space="preserve">he Murray Basin NRM Cluster </w:t>
            </w:r>
            <w:r w:rsidR="00237DD8" w:rsidRPr="00087629">
              <w:rPr>
                <w:b/>
                <w:i/>
                <w:sz w:val="18"/>
                <w:szCs w:val="18"/>
              </w:rPr>
              <w:t>Region covers some 500,000 km</w:t>
            </w:r>
            <w:r w:rsidR="00237DD8" w:rsidRPr="00087629">
              <w:rPr>
                <w:b/>
                <w:i/>
                <w:sz w:val="18"/>
                <w:szCs w:val="18"/>
                <w:vertAlign w:val="superscript"/>
              </w:rPr>
              <w:t>2</w:t>
            </w:r>
            <w:r w:rsidR="00237DD8" w:rsidRPr="00087629">
              <w:rPr>
                <w:b/>
                <w:i/>
                <w:sz w:val="18"/>
                <w:szCs w:val="18"/>
              </w:rPr>
              <w:t>.</w:t>
            </w:r>
            <w:r w:rsidR="00237DD8">
              <w:rPr>
                <w:b/>
                <w:i/>
                <w:sz w:val="18"/>
                <w:szCs w:val="18"/>
              </w:rPr>
              <w:t xml:space="preserve"> </w:t>
            </w:r>
            <w:r w:rsidR="00D65425">
              <w:rPr>
                <w:b/>
                <w:i/>
                <w:sz w:val="18"/>
                <w:szCs w:val="18"/>
              </w:rPr>
              <w:t>It</w:t>
            </w:r>
            <w:r>
              <w:rPr>
                <w:b/>
                <w:i/>
                <w:sz w:val="18"/>
                <w:szCs w:val="18"/>
              </w:rPr>
              <w:t xml:space="preserve"> </w:t>
            </w:r>
            <w:r w:rsidR="00237DD8" w:rsidRPr="00087629">
              <w:rPr>
                <w:b/>
                <w:i/>
                <w:sz w:val="18"/>
                <w:szCs w:val="18"/>
              </w:rPr>
              <w:t xml:space="preserve">is extremely diverse and includes flat plains </w:t>
            </w:r>
            <w:r w:rsidR="00237DD8">
              <w:rPr>
                <w:b/>
                <w:i/>
                <w:sz w:val="18"/>
                <w:szCs w:val="18"/>
              </w:rPr>
              <w:t>to</w:t>
            </w:r>
            <w:r w:rsidR="00237DD8" w:rsidRPr="00087629">
              <w:rPr>
                <w:b/>
                <w:i/>
                <w:sz w:val="18"/>
                <w:szCs w:val="18"/>
              </w:rPr>
              <w:t xml:space="preserve"> high mountains, above- and below-ground water resources and a broad range of biodiversity. Many different types of agriculture also occur</w:t>
            </w:r>
            <w:r w:rsidR="00237DD8">
              <w:rPr>
                <w:b/>
                <w:i/>
                <w:sz w:val="18"/>
                <w:szCs w:val="18"/>
              </w:rPr>
              <w:t xml:space="preserve"> in this region</w:t>
            </w:r>
            <w:r w:rsidR="00237DD8" w:rsidRPr="00087629">
              <w:rPr>
                <w:b/>
                <w:i/>
                <w:sz w:val="18"/>
                <w:szCs w:val="18"/>
              </w:rPr>
              <w:t>.</w:t>
            </w:r>
          </w:p>
          <w:p w:rsidR="00237DD8" w:rsidRPr="005B2A25" w:rsidRDefault="00237DD8" w:rsidP="00863086">
            <w:pPr>
              <w:pStyle w:val="Caption"/>
              <w:jc w:val="both"/>
            </w:pPr>
          </w:p>
        </w:tc>
      </w:tr>
    </w:tbl>
    <w:p w:rsidR="00E54A2C" w:rsidRPr="00E54A2C" w:rsidRDefault="00E54A2C" w:rsidP="00E54A2C">
      <w:pPr>
        <w:pStyle w:val="Heading2"/>
        <w:rPr>
          <w:color w:val="FF0000"/>
          <w:highlight w:val="yellow"/>
        </w:rPr>
      </w:pPr>
      <w:r w:rsidRPr="00E54A2C">
        <w:rPr>
          <w:color w:val="FF0000"/>
          <w:highlight w:val="yellow"/>
        </w:rPr>
        <w:t>Insert NRM name here</w:t>
      </w:r>
    </w:p>
    <w:p w:rsidR="005B2A25" w:rsidRDefault="00E54A2C" w:rsidP="00E54A2C">
      <w:pPr>
        <w:pStyle w:val="BodyText"/>
        <w:rPr>
          <w:color w:val="FF0000"/>
          <w:highlight w:val="yellow"/>
        </w:rPr>
      </w:pPr>
      <w:r w:rsidRPr="00E54A2C">
        <w:rPr>
          <w:color w:val="FF0000"/>
          <w:highlight w:val="yellow"/>
        </w:rPr>
        <w:t>Each NRM can customise factsheet here</w:t>
      </w:r>
      <w:r w:rsidR="00BE1948">
        <w:rPr>
          <w:color w:val="FF0000"/>
          <w:highlight w:val="yellow"/>
        </w:rPr>
        <w:t xml:space="preserve"> </w:t>
      </w:r>
      <w:r w:rsidRPr="00E54A2C">
        <w:rPr>
          <w:color w:val="FF0000"/>
          <w:highlight w:val="yellow"/>
        </w:rPr>
        <w:t>to provide a brief description of their region and key agricultural industries associated with this factsheet</w:t>
      </w:r>
      <w:r w:rsidR="00FB6721">
        <w:rPr>
          <w:color w:val="FF0000"/>
          <w:highlight w:val="yellow"/>
        </w:rPr>
        <w:t xml:space="preserve"> in this area.</w:t>
      </w:r>
    </w:p>
    <w:p w:rsidR="00FB6721" w:rsidRDefault="00FB6721" w:rsidP="00E54A2C">
      <w:pPr>
        <w:pStyle w:val="BodyText"/>
        <w:rPr>
          <w:color w:val="FF0000"/>
          <w:highlight w:val="yellow"/>
        </w:rPr>
      </w:pPr>
      <w:r>
        <w:rPr>
          <w:color w:val="FF0000"/>
          <w:highlight w:val="yellow"/>
        </w:rPr>
        <w:t>X</w:t>
      </w:r>
    </w:p>
    <w:p w:rsidR="00F71544" w:rsidRDefault="00F71544" w:rsidP="00E54A2C">
      <w:pPr>
        <w:pStyle w:val="BodyText"/>
        <w:rPr>
          <w:color w:val="FF0000"/>
          <w:highlight w:val="yellow"/>
        </w:rPr>
      </w:pPr>
    </w:p>
    <w:p w:rsidR="00F71544" w:rsidRDefault="00F71544" w:rsidP="00E54A2C">
      <w:pPr>
        <w:pStyle w:val="BodyText"/>
        <w:rPr>
          <w:color w:val="FF0000"/>
          <w:highlight w:val="yellow"/>
        </w:rPr>
      </w:pPr>
    </w:p>
    <w:p w:rsidR="00F71544" w:rsidRDefault="00F71544" w:rsidP="00E54A2C">
      <w:pPr>
        <w:pStyle w:val="BodyText"/>
        <w:rPr>
          <w:color w:val="FF0000"/>
          <w:highlight w:val="yellow"/>
        </w:rPr>
      </w:pPr>
    </w:p>
    <w:p w:rsidR="00FB6721" w:rsidRDefault="00FB6721" w:rsidP="00E54A2C">
      <w:pPr>
        <w:pStyle w:val="BodyText"/>
        <w:rPr>
          <w:color w:val="FF0000"/>
          <w:highlight w:val="yellow"/>
        </w:rPr>
      </w:pPr>
      <w:r>
        <w:rPr>
          <w:color w:val="FF0000"/>
          <w:highlight w:val="yellow"/>
        </w:rPr>
        <w:t>X</w:t>
      </w:r>
    </w:p>
    <w:p w:rsidR="003140E8" w:rsidRPr="00DA5098" w:rsidRDefault="003140E8" w:rsidP="003140E8">
      <w:pPr>
        <w:pStyle w:val="Heading2"/>
        <w:rPr>
          <w:color w:val="auto"/>
          <w:sz w:val="28"/>
          <w:szCs w:val="28"/>
          <w:highlight w:val="yellow"/>
        </w:rPr>
      </w:pPr>
      <w:r>
        <w:rPr>
          <w:sz w:val="28"/>
          <w:szCs w:val="28"/>
        </w:rPr>
        <w:t>Biodiversity and change</w:t>
      </w:r>
    </w:p>
    <w:p w:rsidR="00CD03E1" w:rsidRDefault="003140E8" w:rsidP="003140E8">
      <w:pPr>
        <w:pStyle w:val="BodyText"/>
        <w:jc w:val="both"/>
      </w:pPr>
      <w:r>
        <w:t xml:space="preserve">Biodiversity in the Murray Basin NRM Cluster region </w:t>
      </w:r>
      <w:r w:rsidR="0093583D">
        <w:t xml:space="preserve">has already faced change. </w:t>
      </w:r>
      <w:r w:rsidR="00CD03E1">
        <w:t xml:space="preserve">Factors such </w:t>
      </w:r>
      <w:r w:rsidR="00092F88">
        <w:t>a</w:t>
      </w:r>
      <w:r w:rsidR="00CD03E1">
        <w:t>s i</w:t>
      </w:r>
      <w:r>
        <w:t>nvasive pests and diseases, vegetation degradation and a loss of connectivity</w:t>
      </w:r>
      <w:r w:rsidR="0093583D">
        <w:t xml:space="preserve"> have changed how much biodiversity remains</w:t>
      </w:r>
      <w:r w:rsidR="00CD03E1">
        <w:t xml:space="preserve"> in the Murray Basin NRM region</w:t>
      </w:r>
      <w:r w:rsidR="0093583D">
        <w:t>, how healthy it is, and how likely it is to remain in the future</w:t>
      </w:r>
      <w:r>
        <w:t>.</w:t>
      </w:r>
      <w:r w:rsidR="00CD03E1">
        <w:t xml:space="preserve"> </w:t>
      </w:r>
      <w:r>
        <w:t xml:space="preserve">Climate change adds </w:t>
      </w:r>
      <w:r w:rsidR="00CD03E1">
        <w:t>a new</w:t>
      </w:r>
      <w:r>
        <w:t xml:space="preserve"> dimension to </w:t>
      </w:r>
      <w:r w:rsidR="00CD03E1">
        <w:t xml:space="preserve">what is already happening </w:t>
      </w:r>
      <w:r>
        <w:t xml:space="preserve">by directly </w:t>
      </w:r>
      <w:r w:rsidR="00040380">
        <w:t xml:space="preserve">affecting </w:t>
      </w:r>
      <w:r>
        <w:t xml:space="preserve">our native species </w:t>
      </w:r>
      <w:r>
        <w:lastRenderedPageBreak/>
        <w:t xml:space="preserve">and by changing </w:t>
      </w:r>
      <w:r w:rsidR="00CD03E1">
        <w:t xml:space="preserve">the ways other threats </w:t>
      </w:r>
      <w:r w:rsidR="00040380">
        <w:t>interact with them</w:t>
      </w:r>
      <w:r w:rsidR="00CD03E1">
        <w:t xml:space="preserve">. </w:t>
      </w:r>
    </w:p>
    <w:p w:rsidR="00A22F7C" w:rsidRDefault="00CD03E1" w:rsidP="00D35ABE">
      <w:pPr>
        <w:pStyle w:val="BodyText"/>
        <w:jc w:val="both"/>
      </w:pPr>
      <w:r>
        <w:t>Almost all biodiversity will be affected by climate change but some areas in the Murray Basin NRM region will be more affected than others. A</w:t>
      </w:r>
      <w:r w:rsidR="003140E8">
        <w:t xml:space="preserve">lpine </w:t>
      </w:r>
      <w:r>
        <w:t>areas</w:t>
      </w:r>
      <w:r w:rsidR="003140E8">
        <w:t xml:space="preserve">, coastal fringing habitats including wetlands, and freshwater systems are probably the most vulnerable </w:t>
      </w:r>
      <w:r w:rsidR="00A64B70">
        <w:fldChar w:fldCharType="begin"/>
      </w:r>
      <w:r w:rsidR="00D26695">
        <w:instrText xml:space="preserve"> ADDIN EN.CITE &lt;EndNote&gt;&lt;Cite&gt;&lt;Author&gt;Hughes&lt;/Author&gt;&lt;Year&gt;2011&lt;/Year&gt;&lt;RecNum&gt;6685&lt;/RecNum&gt;&lt;DisplayText&gt;[1]&lt;/DisplayText&gt;&lt;record&gt;&lt;rec-number&gt;6685&lt;/rec-number&gt;&lt;foreign-keys&gt;&lt;key app="EN" db-id="xzt9aef5xetez3ezwwbpwda0dr2tas0f2dd5"&gt;6685&lt;/key&gt;&lt;/foreign-keys&gt;&lt;ref-type name="Journal Article"&gt;17&lt;/ref-type&gt;&lt;contributors&gt;&lt;authors&gt;&lt;author&gt;Hughes, L.&lt;/author&gt;&lt;/authors&gt;&lt;/contributors&gt;&lt;titles&gt;&lt;title&gt;Climate change and Australia: key vulnerable regions&lt;/title&gt;&lt;secondary-title&gt;Regional Environmental Change&lt;/secondary-title&gt;&lt;/titles&gt;&lt;periodical&gt;&lt;full-title&gt;Regional Environmental Change&lt;/full-title&gt;&lt;/periodical&gt;&lt;pages&gt;S189-S195&lt;/pages&gt;&lt;volume&gt;11&lt;/volume&gt;&lt;dates&gt;&lt;year&gt;2011&lt;/year&gt;&lt;pub-dates&gt;&lt;date&gt;Mar&lt;/date&gt;&lt;/pub-dates&gt;&lt;/dates&gt;&lt;accession-num&gt;ISI:000287596600018&lt;/accession-num&gt;&lt;urls&gt;&lt;related-urls&gt;&lt;url&gt;&amp;lt;Go to ISI&amp;gt;://000287596600018 &lt;/url&gt;&lt;/related-urls&gt;&lt;/urls&gt;&lt;electronic-resource-num&gt;10.1007/s10113-010-0158-9&lt;/electronic-resource-num&gt;&lt;/record&gt;&lt;/Cite&gt;&lt;/EndNote&gt;</w:instrText>
      </w:r>
      <w:r w:rsidR="00A64B70">
        <w:fldChar w:fldCharType="separate"/>
      </w:r>
      <w:r w:rsidR="00D26695">
        <w:rPr>
          <w:noProof/>
        </w:rPr>
        <w:t>[</w:t>
      </w:r>
      <w:hyperlink w:anchor="_ENREF_1" w:tooltip="Hughes, 2011 #6685" w:history="1">
        <w:r w:rsidR="007F2B39">
          <w:rPr>
            <w:noProof/>
          </w:rPr>
          <w:t>1</w:t>
        </w:r>
      </w:hyperlink>
      <w:r w:rsidR="00D26695">
        <w:rPr>
          <w:noProof/>
        </w:rPr>
        <w:t>]</w:t>
      </w:r>
      <w:r w:rsidR="00A64B70">
        <w:fldChar w:fldCharType="end"/>
      </w:r>
      <w:r w:rsidR="003140E8">
        <w:t xml:space="preserve">. This is not to say that other areas are not important, just that these </w:t>
      </w:r>
      <w:r w:rsidR="0063376A">
        <w:t xml:space="preserve">regions </w:t>
      </w:r>
      <w:r w:rsidR="003140E8">
        <w:t>may be the first areas to show signs of change.</w:t>
      </w:r>
      <w:r w:rsidR="003140E8" w:rsidRPr="00D740E7">
        <w:t xml:space="preserve"> </w:t>
      </w:r>
      <w:r w:rsidR="003140E8">
        <w:t>Plants and animals on coastal shores may be affected by rises in sea level, extreme weath</w:t>
      </w:r>
      <w:r w:rsidR="0008185C">
        <w:t xml:space="preserve">er events and changes to food </w:t>
      </w:r>
      <w:r w:rsidR="003140E8">
        <w:t xml:space="preserve">sources </w:t>
      </w:r>
      <w:r w:rsidR="00A64B70">
        <w:fldChar w:fldCharType="begin"/>
      </w:r>
      <w:r w:rsidR="00D26695">
        <w:instrText xml:space="preserve"> ADDIN EN.CITE &lt;EndNote&gt;&lt;Cite&gt;&lt;Author&gt;Commonweath of Australia&lt;/Author&gt;&lt;Year&gt;2011&lt;/Year&gt;&lt;RecNum&gt;7110&lt;/RecNum&gt;&lt;DisplayText&gt;[2]&lt;/DisplayText&gt;&lt;record&gt;&lt;rec-number&gt;7110&lt;/rec-number&gt;&lt;foreign-keys&gt;&lt;key app="EN" db-id="xzt9aef5xetez3ezwwbpwda0dr2tas0f2dd5"&gt;7110&lt;/key&gt;&lt;/foreign-keys&gt;&lt;ref-type name="Report"&gt;27&lt;/ref-type&gt;&lt;contributors&gt;&lt;authors&gt;&lt;author&gt;Commonweath of Australia,&lt;/author&gt;&lt;/authors&gt;&lt;/contributors&gt;&lt;titles&gt;&lt;title&gt;The Garnaut Review 2011: Australia in Response to Climate Change&lt;/title&gt;&lt;/titles&gt;&lt;dates&gt;&lt;year&gt;2011&lt;/year&gt;&lt;/dates&gt;&lt;pub-location&gt;Melbourne&lt;/pub-location&gt;&lt;publisher&gt;Cambridge University Press&lt;/publisher&gt;&lt;urls&gt;&lt;/urls&gt;&lt;/record&gt;&lt;/Cite&gt;&lt;/EndNote&gt;</w:instrText>
      </w:r>
      <w:r w:rsidR="00A64B70">
        <w:fldChar w:fldCharType="separate"/>
      </w:r>
      <w:r w:rsidR="00D26695">
        <w:rPr>
          <w:noProof/>
        </w:rPr>
        <w:t>[</w:t>
      </w:r>
      <w:hyperlink w:anchor="_ENREF_2" w:tooltip="Commonweath of Australia, 2011 #7110" w:history="1">
        <w:r w:rsidR="007F2B39">
          <w:rPr>
            <w:noProof/>
          </w:rPr>
          <w:t>2</w:t>
        </w:r>
      </w:hyperlink>
      <w:r w:rsidR="00D26695">
        <w:rPr>
          <w:noProof/>
        </w:rPr>
        <w:t>]</w:t>
      </w:r>
      <w:r w:rsidR="00A64B70">
        <w:fldChar w:fldCharType="end"/>
      </w:r>
      <w:r w:rsidR="003140E8">
        <w:t>.</w:t>
      </w:r>
    </w:p>
    <w:p w:rsidR="00E2125C" w:rsidRPr="00E2125C" w:rsidRDefault="00E2125C" w:rsidP="00D35ABE">
      <w:pPr>
        <w:pStyle w:val="BodyText"/>
        <w:jc w:val="both"/>
      </w:pPr>
    </w:p>
    <w:p w:rsidR="00E2125C" w:rsidRPr="00E2125C" w:rsidRDefault="00E2125C" w:rsidP="00D35ABE">
      <w:pPr>
        <w:pStyle w:val="BodyText"/>
        <w:jc w:val="both"/>
      </w:pPr>
    </w:p>
    <w:p w:rsidR="00E2125C" w:rsidRPr="00E2125C" w:rsidRDefault="00E2125C" w:rsidP="003140E8">
      <w:pPr>
        <w:pStyle w:val="Heading2"/>
        <w:rPr>
          <w:sz w:val="20"/>
          <w:szCs w:val="20"/>
        </w:rPr>
      </w:pPr>
    </w:p>
    <w:p w:rsidR="00E2125C" w:rsidRPr="00E2125C" w:rsidRDefault="00E2125C" w:rsidP="003140E8">
      <w:pPr>
        <w:pStyle w:val="Heading2"/>
        <w:rPr>
          <w:sz w:val="20"/>
          <w:szCs w:val="20"/>
        </w:rPr>
      </w:pPr>
    </w:p>
    <w:p w:rsidR="00E2125C" w:rsidRPr="00E2125C" w:rsidRDefault="00E2125C" w:rsidP="003140E8">
      <w:pPr>
        <w:pStyle w:val="Heading2"/>
        <w:rPr>
          <w:sz w:val="20"/>
          <w:szCs w:val="20"/>
        </w:rPr>
      </w:pPr>
    </w:p>
    <w:p w:rsidR="00E2125C" w:rsidRPr="00E2125C" w:rsidRDefault="00E2125C" w:rsidP="003140E8">
      <w:pPr>
        <w:pStyle w:val="Heading2"/>
        <w:rPr>
          <w:sz w:val="20"/>
          <w:szCs w:val="20"/>
        </w:rPr>
      </w:pPr>
    </w:p>
    <w:p w:rsidR="00E2125C" w:rsidRPr="00E2125C" w:rsidRDefault="00E2125C" w:rsidP="003140E8">
      <w:pPr>
        <w:pStyle w:val="Heading2"/>
        <w:rPr>
          <w:sz w:val="20"/>
          <w:szCs w:val="20"/>
        </w:rPr>
      </w:pPr>
    </w:p>
    <w:p w:rsidR="00E2125C" w:rsidRPr="00E2125C" w:rsidRDefault="00E2125C" w:rsidP="003140E8">
      <w:pPr>
        <w:pStyle w:val="Heading2"/>
        <w:rPr>
          <w:sz w:val="20"/>
          <w:szCs w:val="20"/>
        </w:rPr>
      </w:pPr>
    </w:p>
    <w:p w:rsidR="003140E8" w:rsidRPr="00DA5098" w:rsidRDefault="003140E8" w:rsidP="003140E8">
      <w:pPr>
        <w:pStyle w:val="Heading2"/>
        <w:rPr>
          <w:color w:val="auto"/>
          <w:sz w:val="28"/>
          <w:szCs w:val="28"/>
          <w:highlight w:val="yellow"/>
        </w:rPr>
      </w:pPr>
      <w:r>
        <w:rPr>
          <w:sz w:val="28"/>
          <w:szCs w:val="28"/>
        </w:rPr>
        <w:t>Potential impacts</w:t>
      </w:r>
    </w:p>
    <w:p w:rsidR="003140E8" w:rsidRDefault="003140E8" w:rsidP="003140E8">
      <w:pPr>
        <w:pStyle w:val="BodyText"/>
        <w:jc w:val="both"/>
      </w:pPr>
      <w:r>
        <w:t xml:space="preserve">Reduced water availability and increased temperatures will </w:t>
      </w:r>
      <w:r w:rsidR="004A2AEB">
        <w:t>drive</w:t>
      </w:r>
      <w:r>
        <w:t xml:space="preserve"> how our biodiversity responds to climate change. </w:t>
      </w:r>
      <w:r w:rsidR="001947BD">
        <w:t>Here we outline some of the changes to biodiversity that are currently taking place or may take place in the future.</w:t>
      </w:r>
    </w:p>
    <w:p w:rsidR="003140E8" w:rsidRDefault="003140E8" w:rsidP="003140E8">
      <w:pPr>
        <w:pStyle w:val="Heading3"/>
      </w:pPr>
      <w:r>
        <w:t>Terrestrial plants and animals</w:t>
      </w:r>
    </w:p>
    <w:p w:rsidR="003140E8" w:rsidRDefault="00D35ABE" w:rsidP="003140E8">
      <w:pPr>
        <w:pStyle w:val="BodyText"/>
        <w:jc w:val="both"/>
      </w:pPr>
      <w:r>
        <w:rPr>
          <w:noProof/>
        </w:rPr>
        <w:drawing>
          <wp:anchor distT="0" distB="0" distL="114300" distR="114300" simplePos="0" relativeHeight="251659264" behindDoc="1" locked="0" layoutInCell="1" allowOverlap="1">
            <wp:simplePos x="0" y="0"/>
            <wp:positionH relativeFrom="page">
              <wp:posOffset>858520</wp:posOffset>
            </wp:positionH>
            <wp:positionV relativeFrom="page">
              <wp:posOffset>4768850</wp:posOffset>
            </wp:positionV>
            <wp:extent cx="1482725" cy="1106805"/>
            <wp:effectExtent l="19050" t="0" r="3175" b="0"/>
            <wp:wrapTight wrapText="bothSides">
              <wp:wrapPolygon edited="0">
                <wp:start x="-278" y="0"/>
                <wp:lineTo x="-278" y="21191"/>
                <wp:lineTo x="21646" y="21191"/>
                <wp:lineTo x="21646" y="0"/>
                <wp:lineTo x="-278" y="0"/>
              </wp:wrapPolygon>
            </wp:wrapTight>
            <wp:docPr id="23" name="Picture 16" descr="thCAPDRZF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PDRZFJ.jpg"/>
                    <pic:cNvPicPr/>
                  </pic:nvPicPr>
                  <pic:blipFill>
                    <a:blip r:embed="rId14" cstate="print"/>
                    <a:stretch>
                      <a:fillRect/>
                    </a:stretch>
                  </pic:blipFill>
                  <pic:spPr>
                    <a:xfrm>
                      <a:off x="0" y="0"/>
                      <a:ext cx="1482725" cy="1106805"/>
                    </a:xfrm>
                    <a:prstGeom prst="rect">
                      <a:avLst/>
                    </a:prstGeom>
                  </pic:spPr>
                </pic:pic>
              </a:graphicData>
            </a:graphic>
          </wp:anchor>
        </w:drawing>
      </w:r>
      <w:r>
        <w:rPr>
          <w:noProof/>
        </w:rPr>
        <w:drawing>
          <wp:anchor distT="0" distB="0" distL="114300" distR="114300" simplePos="0" relativeHeight="251658240" behindDoc="1" locked="0" layoutInCell="1" allowOverlap="1">
            <wp:simplePos x="0" y="0"/>
            <wp:positionH relativeFrom="page">
              <wp:posOffset>855980</wp:posOffset>
            </wp:positionH>
            <wp:positionV relativeFrom="page">
              <wp:posOffset>3681095</wp:posOffset>
            </wp:positionV>
            <wp:extent cx="1504315" cy="993775"/>
            <wp:effectExtent l="19050" t="0" r="635" b="0"/>
            <wp:wrapTight wrapText="bothSides">
              <wp:wrapPolygon edited="0">
                <wp:start x="-274" y="0"/>
                <wp:lineTo x="-274" y="21117"/>
                <wp:lineTo x="21609" y="21117"/>
                <wp:lineTo x="21609" y="0"/>
                <wp:lineTo x="-274" y="0"/>
              </wp:wrapPolygon>
            </wp:wrapTight>
            <wp:docPr id="15" name="Picture 12" descr="739_0_EM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9_0_EM0488.jpg"/>
                    <pic:cNvPicPr/>
                  </pic:nvPicPr>
                  <pic:blipFill>
                    <a:blip r:embed="rId15" cstate="print"/>
                    <a:stretch>
                      <a:fillRect/>
                    </a:stretch>
                  </pic:blipFill>
                  <pic:spPr>
                    <a:xfrm>
                      <a:off x="0" y="0"/>
                      <a:ext cx="1504315" cy="993775"/>
                    </a:xfrm>
                    <a:prstGeom prst="rect">
                      <a:avLst/>
                    </a:prstGeom>
                  </pic:spPr>
                </pic:pic>
              </a:graphicData>
            </a:graphic>
          </wp:anchor>
        </w:drawing>
      </w:r>
      <w:r w:rsidR="003140E8">
        <w:t>Many Australian plants respond to environmental cues</w:t>
      </w:r>
      <w:r w:rsidR="004A2AEB">
        <w:t>,</w:t>
      </w:r>
      <w:r w:rsidR="003140E8">
        <w:t xml:space="preserve"> such as rainfall</w:t>
      </w:r>
      <w:r w:rsidR="004A2AEB">
        <w:t>,</w:t>
      </w:r>
      <w:r w:rsidR="003140E8">
        <w:t xml:space="preserve"> to begin flowering</w:t>
      </w:r>
      <w:r w:rsidR="004A2AEB">
        <w:t>. A</w:t>
      </w:r>
      <w:r w:rsidR="003140E8">
        <w:t xml:space="preserve">ny </w:t>
      </w:r>
      <w:r w:rsidR="003140E8">
        <w:lastRenderedPageBreak/>
        <w:t>changes to the timing and amount of rainfall will influence when and the amount of flowering that</w:t>
      </w:r>
      <w:r w:rsidR="004A2AEB">
        <w:t xml:space="preserve"> will occur. These changes can have flow-</w:t>
      </w:r>
      <w:r w:rsidR="003140E8">
        <w:t>on effects on the types and numbers of pollinators</w:t>
      </w:r>
      <w:r w:rsidR="004A2AEB">
        <w:t>,</w:t>
      </w:r>
      <w:r w:rsidR="003140E8">
        <w:t xml:space="preserve"> which can ultimately influence how much seed plants produce. </w:t>
      </w:r>
      <w:r w:rsidR="004A2AEB">
        <w:t>S</w:t>
      </w:r>
      <w:r w:rsidR="003140E8">
        <w:t xml:space="preserve">eed is an important part of the diet of many animals </w:t>
      </w:r>
      <w:r w:rsidR="004A2AEB">
        <w:t>and</w:t>
      </w:r>
      <w:r w:rsidR="003140E8">
        <w:t xml:space="preserve"> can be required by some animals to complete their lifecycle (e.g. insect larvae). More specific predictions about how particular species or groups will respond to climate change are hard to make but some information is beginning to emerge. For example, many eucalypts occur in relatively small areas that are closely tied to soil and drainage; these small areas can also coincide with narrow climatic </w:t>
      </w:r>
      <w:r w:rsidR="00BE02E8">
        <w:t>ranges</w:t>
      </w:r>
      <w:r w:rsidR="003140E8">
        <w:t xml:space="preserve"> </w:t>
      </w:r>
      <w:r w:rsidR="00A64B70">
        <w:fldChar w:fldCharType="begin"/>
      </w:r>
      <w:r w:rsidR="00D26695">
        <w:instrText xml:space="preserve"> ADDIN EN.CITE &lt;EndNote&gt;&lt;Cite&gt;&lt;Author&gt;Hughes&lt;/Author&gt;&lt;Year&gt;2003&lt;/Year&gt;&lt;RecNum&gt;6684&lt;/RecNum&gt;&lt;DisplayText&gt;[3]&lt;/DisplayText&gt;&lt;record&gt;&lt;rec-number&gt;6684&lt;/rec-number&gt;&lt;foreign-keys&gt;&lt;key app="EN" db-id="xzt9aef5xetez3ezwwbpwda0dr2tas0f2dd5"&gt;6684&lt;/key&gt;&lt;/foreign-keys&gt;&lt;ref-type name="Journal Article"&gt;17&lt;/ref-type&gt;&lt;contributors&gt;&lt;authors&gt;&lt;author&gt;Hughes, L.&lt;/author&gt;&lt;/authors&gt;&lt;/contributors&gt;&lt;titles&gt;&lt;title&gt;Climate change and Australia: Trends, projections and impacts&lt;/title&gt;&lt;secondary-title&gt;Austral Ecology&lt;/secondary-title&gt;&lt;/titles&gt;&lt;periodical&gt;&lt;full-title&gt;Austral Ecology&lt;/full-title&gt;&lt;/periodical&gt;&lt;pages&gt;423-443&lt;/pages&gt;&lt;volume&gt;28&lt;/volume&gt;&lt;number&gt;4&lt;/number&gt;&lt;dates&gt;&lt;year&gt;2003&lt;/year&gt;&lt;pub-dates&gt;&lt;date&gt;Aug&lt;/date&gt;&lt;/pub-dates&gt;&lt;/dates&gt;&lt;accession-num&gt;ISI:000184384200007&lt;/accession-num&gt;&lt;urls&gt;&lt;related-urls&gt;&lt;url&gt;&amp;lt;Go to ISI&amp;gt;://000184384200007 &lt;/url&gt;&lt;/related-urls&gt;&lt;/urls&gt;&lt;/record&gt;&lt;/Cite&gt;&lt;/EndNote&gt;</w:instrText>
      </w:r>
      <w:r w:rsidR="00A64B70">
        <w:fldChar w:fldCharType="separate"/>
      </w:r>
      <w:r w:rsidR="00D26695">
        <w:rPr>
          <w:noProof/>
        </w:rPr>
        <w:t>[</w:t>
      </w:r>
      <w:hyperlink w:anchor="_ENREF_3" w:tooltip="Hughes, 2003 #6684" w:history="1">
        <w:r w:rsidR="007F2B39">
          <w:rPr>
            <w:noProof/>
          </w:rPr>
          <w:t>3</w:t>
        </w:r>
      </w:hyperlink>
      <w:r w:rsidR="00D26695">
        <w:rPr>
          <w:noProof/>
        </w:rPr>
        <w:t>]</w:t>
      </w:r>
      <w:r w:rsidR="00A64B70">
        <w:fldChar w:fldCharType="end"/>
      </w:r>
      <w:r w:rsidR="003140E8">
        <w:t xml:space="preserve">. While it is not clear how much change eucalypts can tolerate, it is likely that some of them will need to move into new areas to survive </w:t>
      </w:r>
      <w:r w:rsidR="00A64B70">
        <w:fldChar w:fldCharType="begin"/>
      </w:r>
      <w:r w:rsidR="00D26695">
        <w:instrText xml:space="preserve"> ADDIN EN.CITE &lt;EndNote&gt;&lt;Cite&gt;&lt;Author&gt;Hughes&lt;/Author&gt;&lt;Year&gt;2003&lt;/Year&gt;&lt;RecNum&gt;6684&lt;/RecNum&gt;&lt;DisplayText&gt;[3]&lt;/DisplayText&gt;&lt;record&gt;&lt;rec-number&gt;6684&lt;/rec-number&gt;&lt;foreign-keys&gt;&lt;key app="EN" db-id="xzt9aef5xetez3ezwwbpwda0dr2tas0f2dd5"&gt;6684&lt;/key&gt;&lt;/foreign-keys&gt;&lt;ref-type name="Journal Article"&gt;17&lt;/ref-type&gt;&lt;contributors&gt;&lt;authors&gt;&lt;author&gt;Hughes, L.&lt;/author&gt;&lt;/authors&gt;&lt;/contributors&gt;&lt;titles&gt;&lt;title&gt;Climate change and Australia: Trends, projections and impacts&lt;/title&gt;&lt;secondary-title&gt;Austral Ecology&lt;/secondary-title&gt;&lt;/titles&gt;&lt;periodical&gt;&lt;full-title&gt;Austral Ecology&lt;/full-title&gt;&lt;/periodical&gt;&lt;pages&gt;423-443&lt;/pages&gt;&lt;volume&gt;28&lt;/volume&gt;&lt;number&gt;4&lt;/number&gt;&lt;dates&gt;&lt;year&gt;2003&lt;/year&gt;&lt;pub-dates&gt;&lt;date&gt;Aug&lt;/date&gt;&lt;/pub-dates&gt;&lt;/dates&gt;&lt;accession-num&gt;ISI:000184384200007&lt;/accession-num&gt;&lt;urls&gt;&lt;related-urls&gt;&lt;url&gt;&amp;lt;Go to ISI&amp;gt;://000184384200007 &lt;/url&gt;&lt;/related-urls&gt;&lt;/urls&gt;&lt;/record&gt;&lt;/Cite&gt;&lt;/EndNote&gt;</w:instrText>
      </w:r>
      <w:r w:rsidR="00A64B70">
        <w:fldChar w:fldCharType="separate"/>
      </w:r>
      <w:r w:rsidR="00D26695">
        <w:rPr>
          <w:noProof/>
        </w:rPr>
        <w:t>[</w:t>
      </w:r>
      <w:hyperlink w:anchor="_ENREF_3" w:tooltip="Hughes, 2003 #6684" w:history="1">
        <w:r w:rsidR="007F2B39">
          <w:rPr>
            <w:noProof/>
          </w:rPr>
          <w:t>3</w:t>
        </w:r>
      </w:hyperlink>
      <w:r w:rsidR="00D26695">
        <w:rPr>
          <w:noProof/>
        </w:rPr>
        <w:t>]</w:t>
      </w:r>
      <w:r w:rsidR="00A64B70">
        <w:fldChar w:fldCharType="end"/>
      </w:r>
      <w:r w:rsidR="003140E8">
        <w:t xml:space="preserve">. On the other hand, acacias may be more robust to modest warming and the ranges of these species </w:t>
      </w:r>
      <w:r w:rsidR="00C37792">
        <w:t>may</w:t>
      </w:r>
      <w:r w:rsidR="003140E8">
        <w:t xml:space="preserve"> contract rather than them </w:t>
      </w:r>
      <w:r w:rsidR="00C37792">
        <w:t>colonising</w:t>
      </w:r>
      <w:r w:rsidR="003140E8">
        <w:t xml:space="preserve"> new areas </w:t>
      </w:r>
      <w:r w:rsidR="00A64B70">
        <w:fldChar w:fldCharType="begin"/>
      </w:r>
      <w:r w:rsidR="00D26695">
        <w:instrText xml:space="preserve"> ADDIN EN.CITE &lt;EndNote&gt;&lt;Cite&gt;&lt;Author&gt;Pouliquen-Young&lt;/Author&gt;&lt;Year&gt;2000&lt;/Year&gt;&lt;RecNum&gt;7124&lt;/RecNum&gt;&lt;DisplayText&gt;[4]&lt;/DisplayText&gt;&lt;record&gt;&lt;rec-number&gt;7124&lt;/rec-number&gt;&lt;foreign-keys&gt;&lt;key app="EN" db-id="xzt9aef5xetez3ezwwbpwda0dr2tas0f2dd5"&gt;7124&lt;/key&gt;&lt;/foreign-keys&gt;&lt;ref-type name="Report"&gt;27&lt;/ref-type&gt;&lt;contributors&gt;&lt;authors&gt;&lt;author&gt;Pouliquen-Young, O&lt;/author&gt;&lt;author&gt;Newman, P&lt;/author&gt;&lt;/authors&gt;&lt;/contributors&gt;&lt;titles&gt;&lt;title&gt;The implciations of climate chnage for land-based nature conservation strategies. Final report 96/1306&lt;/title&gt;&lt;/titles&gt;&lt;dates&gt;&lt;year&gt;2000&lt;/year&gt;&lt;/dates&gt;&lt;publisher&gt;Australian Greenhouse Office, Environment Australia, Canberra and Insitute for Sustainability and Technology Policy, Murdoch University, Perth, Australia&lt;/publisher&gt;&lt;urls&gt;&lt;/urls&gt;&lt;/record&gt;&lt;/Cite&gt;&lt;/EndNote&gt;</w:instrText>
      </w:r>
      <w:r w:rsidR="00A64B70">
        <w:fldChar w:fldCharType="separate"/>
      </w:r>
      <w:r w:rsidR="00D26695">
        <w:rPr>
          <w:noProof/>
        </w:rPr>
        <w:t>[</w:t>
      </w:r>
      <w:hyperlink w:anchor="_ENREF_4" w:tooltip="Pouliquen-Young, 2000 #7124" w:history="1">
        <w:r w:rsidR="007F2B39">
          <w:rPr>
            <w:noProof/>
          </w:rPr>
          <w:t>4</w:t>
        </w:r>
      </w:hyperlink>
      <w:r w:rsidR="00D26695">
        <w:rPr>
          <w:noProof/>
        </w:rPr>
        <w:t>]</w:t>
      </w:r>
      <w:r w:rsidR="00A64B70">
        <w:fldChar w:fldCharType="end"/>
      </w:r>
      <w:r w:rsidR="003140E8">
        <w:t xml:space="preserve">. Some plants may also be more susceptible to insect attack but early information suggests that this may not be a major issue </w:t>
      </w:r>
      <w:r w:rsidR="00C37792">
        <w:t xml:space="preserve">with </w:t>
      </w:r>
      <w:r w:rsidR="00132F7B">
        <w:t xml:space="preserve">each </w:t>
      </w:r>
      <w:r w:rsidR="003140E8">
        <w:t xml:space="preserve">species </w:t>
      </w:r>
      <w:r w:rsidR="00C37792">
        <w:t>responding</w:t>
      </w:r>
      <w:r w:rsidR="003140E8">
        <w:t xml:space="preserve"> differently </w:t>
      </w:r>
      <w:r w:rsidR="00A64B70">
        <w:fldChar w:fldCharType="begin"/>
      </w:r>
      <w:r w:rsidR="00EA15E5">
        <w:instrText xml:space="preserve"> ADDIN EN.CITE &lt;EndNote&gt;&lt;Cite&gt;&lt;Author&gt;Moir&lt;/Author&gt;&lt;Year&gt;2012&lt;/Year&gt;&lt;RecNum&gt;6984&lt;/RecNum&gt;&lt;DisplayText&gt;[5,6]&lt;/DisplayText&gt;&lt;record&gt;&lt;rec-number&gt;6984&lt;/rec-number&gt;&lt;foreign-keys&gt;&lt;key app="EN" db-id="xzt9aef5xetez3ezwwbpwda0dr2tas0f2dd5"&gt;6984&lt;/key&gt;&lt;/foreign-keys&gt;&lt;ref-type name="Journal Article"&gt;17&lt;/ref-type&gt;&lt;contributors&gt;&lt;authors&gt;&lt;author&gt;Moir, M. L.&lt;/author&gt;&lt;author&gt;Vesk, P. A.&lt;/author&gt;&lt;author&gt;Brennan, K. E. C.&lt;/author&gt;&lt;author&gt;Hughes, L.&lt;/author&gt;&lt;author&gt;Keith, D. A.&lt;/author&gt;&lt;author&gt;McCarthy, M. A.&lt;/author&gt;&lt;author&gt;Coates, D. J.&lt;/author&gt;&lt;author&gt;Barrett, S.&lt;/author&gt;&lt;/authors&gt;&lt;/contributors&gt;&lt;titles&gt;&lt;title&gt;A preliminary assessment of changes in plant-dwelling insects when threatened plants are translocated&lt;/title&gt;&lt;secondary-title&gt;Journal of Insect Conservation&lt;/secondary-title&gt;&lt;/titles&gt;&lt;periodical&gt;&lt;full-title&gt;Journal of Insect Conservation&lt;/full-title&gt;&lt;/periodical&gt;&lt;pages&gt;367-377&lt;/pages&gt;&lt;volume&gt;16&lt;/volume&gt;&lt;number&gt;3&lt;/number&gt;&lt;dates&gt;&lt;year&gt;2012&lt;/year&gt;&lt;pub-dates&gt;&lt;date&gt;Jun&lt;/date&gt;&lt;/pub-dates&gt;&lt;/dates&gt;&lt;urls&gt;&lt;/urls&gt;&lt;electronic-resource-num&gt;10.1007/s10841-011-9422-7&lt;/electronic-resource-num&gt;&lt;/record&gt;&lt;/Cite&gt;&lt;Cite&gt;&lt;Author&gt;Nooten&lt;/Author&gt;&lt;Year&gt;2014&lt;/Year&gt;&lt;RecNum&gt;7114&lt;/RecNum&gt;&lt;record&gt;&lt;rec-number&gt;7114&lt;/rec-number&gt;&lt;foreign-keys&gt;&lt;key app="EN" db-id="xzt9aef5xetez3ezwwbpwda0dr2tas0f2dd5"&gt;7114&lt;/key&gt;&lt;/foreign-keys&gt;&lt;ref-type name="Journal Article"&gt;17&lt;/ref-type&gt;&lt;contributors&gt;&lt;authors&gt;&lt;author&gt;Nooten, SS&lt;/author&gt;&lt;author&gt;Hughes, L.&lt;/author&gt;&lt;/authors&gt;&lt;/contributors&gt;&lt;titles&gt;&lt;title&gt;Potential imapcts of climate chnage on patterns of insect herbivory on understorey plant species: a transplant experiment&lt;/title&gt;&lt;secondary-title&gt;Austral Ecology&lt;/secondary-title&gt;&lt;/titles&gt;&lt;periodical&gt;&lt;full-title&gt;Austral Ecology&lt;/full-title&gt;&lt;/periodical&gt;&lt;pages&gt;668-676&lt;/pages&gt;&lt;volume&gt;39&lt;/volume&gt;&lt;dates&gt;&lt;year&gt;2014&lt;/year&gt;&lt;/dates&gt;&lt;urls&gt;&lt;/urls&gt;&lt;/record&gt;&lt;/Cite&gt;&lt;/EndNote&gt;</w:instrText>
      </w:r>
      <w:r w:rsidR="00A64B70">
        <w:fldChar w:fldCharType="separate"/>
      </w:r>
      <w:r w:rsidR="00EA15E5">
        <w:rPr>
          <w:noProof/>
        </w:rPr>
        <w:t>[</w:t>
      </w:r>
      <w:hyperlink w:anchor="_ENREF_5" w:tooltip="Moir, 2012 #6984" w:history="1">
        <w:r w:rsidR="007F2B39">
          <w:rPr>
            <w:noProof/>
          </w:rPr>
          <w:t>5</w:t>
        </w:r>
      </w:hyperlink>
      <w:r w:rsidR="00EA15E5">
        <w:rPr>
          <w:noProof/>
        </w:rPr>
        <w:t>,</w:t>
      </w:r>
      <w:hyperlink w:anchor="_ENREF_6" w:tooltip="Nooten, 2014 #7114" w:history="1">
        <w:r w:rsidR="007F2B39">
          <w:rPr>
            <w:noProof/>
          </w:rPr>
          <w:t>6</w:t>
        </w:r>
      </w:hyperlink>
      <w:r w:rsidR="00EA15E5">
        <w:rPr>
          <w:noProof/>
        </w:rPr>
        <w:t>]</w:t>
      </w:r>
      <w:r w:rsidR="00A64B70">
        <w:fldChar w:fldCharType="end"/>
      </w:r>
      <w:r w:rsidR="003140E8">
        <w:t>.</w:t>
      </w:r>
    </w:p>
    <w:p w:rsidR="003140E8" w:rsidRDefault="003140E8" w:rsidP="003140E8">
      <w:pPr>
        <w:pStyle w:val="BodyText"/>
        <w:jc w:val="both"/>
      </w:pPr>
      <w:r>
        <w:t xml:space="preserve">Changes to vegetation can also influence how animals will respond. For example, changing vegetation condition along riverbanks can influence bird richness and abundance </w:t>
      </w:r>
      <w:r w:rsidR="00A64B70">
        <w:fldChar w:fldCharType="begin"/>
      </w:r>
      <w:r w:rsidR="00D26695">
        <w:instrText xml:space="preserve"> ADDIN EN.CITE &lt;EndNote&gt;&lt;Cite&gt;&lt;Author&gt;Mac Nally&lt;/Author&gt;&lt;Year&gt;2014&lt;/Year&gt;&lt;RecNum&gt;7118&lt;/RecNum&gt;&lt;DisplayText&gt;[7]&lt;/DisplayText&gt;&lt;record&gt;&lt;rec-number&gt;7118&lt;/rec-number&gt;&lt;foreign-keys&gt;&lt;key app="EN" db-id="xzt9aef5xetez3ezwwbpwda0dr2tas0f2dd5"&gt;7118&lt;/key&gt;&lt;/foreign-keys&gt;&lt;ref-type name="Journal Article"&gt;17&lt;/ref-type&gt;&lt;contributors&gt;&lt;authors&gt;&lt;author&gt;Mac Nally, R.&lt;/author&gt;&lt;author&gt;Lada, H.&lt;/author&gt;&lt;author&gt;Cunningham, SC&lt;/author&gt;&lt;/authors&gt;&lt;/contributors&gt;&lt;titles&gt;&lt;title&gt;Climate-change-driven deterioration of the condition of floodplain forest and the future for the avifauna&lt;/title&gt;&lt;secondary-title&gt;Global Ecology and Biogeography&lt;/secondary-title&gt;&lt;/titles&gt;&lt;periodical&gt;&lt;full-title&gt;Global Ecology and Biogeography&lt;/full-title&gt;&lt;/periodical&gt;&lt;pages&gt;191-202&lt;/pages&gt;&lt;volume&gt;23&lt;/volume&gt;&lt;dates&gt;&lt;year&gt;2014&lt;/year&gt;&lt;/dates&gt;&lt;urls&gt;&lt;/urls&gt;&lt;/record&gt;&lt;/Cite&gt;&lt;/EndNote&gt;</w:instrText>
      </w:r>
      <w:r w:rsidR="00A64B70">
        <w:fldChar w:fldCharType="separate"/>
      </w:r>
      <w:r w:rsidR="00D26695">
        <w:rPr>
          <w:noProof/>
        </w:rPr>
        <w:t>[</w:t>
      </w:r>
      <w:hyperlink w:anchor="_ENREF_7" w:tooltip="Mac Nally, 2014 #7118" w:history="1">
        <w:r w:rsidR="007F2B39">
          <w:rPr>
            <w:noProof/>
          </w:rPr>
          <w:t>7</w:t>
        </w:r>
      </w:hyperlink>
      <w:r w:rsidR="00D26695">
        <w:rPr>
          <w:noProof/>
        </w:rPr>
        <w:t>]</w:t>
      </w:r>
      <w:r w:rsidR="00A64B70">
        <w:fldChar w:fldCharType="end"/>
      </w:r>
      <w:r>
        <w:t xml:space="preserve"> while riparian tree cover can help larger invertebrates (‘macro-invertebrates’) cope better during drought </w:t>
      </w:r>
      <w:r w:rsidR="00A64B70">
        <w:fldChar w:fldCharType="begin"/>
      </w:r>
      <w:r w:rsidR="00D26695">
        <w:instrText xml:space="preserve"> ADDIN EN.CITE &lt;EndNote&gt;&lt;Cite&gt;&lt;Author&gt;Thomson&lt;/Author&gt;&lt;Year&gt;2012&lt;/Year&gt;&lt;RecNum&gt;7122&lt;/RecNum&gt;&lt;DisplayText&gt;[8]&lt;/DisplayText&gt;&lt;record&gt;&lt;rec-number&gt;7122&lt;/rec-number&gt;&lt;foreign-keys&gt;&lt;key app="EN" db-id="xzt9aef5xetez3ezwwbpwda0dr2tas0f2dd5"&gt;7122&lt;/key&gt;&lt;/foreign-keys&gt;&lt;ref-type name="Journal Article"&gt;17&lt;/ref-type&gt;&lt;contributors&gt;&lt;authors&gt;&lt;author&gt;Thomson, J. R.&lt;/author&gt;&lt;author&gt;Bond, N. R.&lt;/author&gt;&lt;author&gt;Cunningham, SC&lt;/author&gt;&lt;author&gt;Metzeling, L.&lt;/author&gt;&lt;author&gt;Reich, P.&lt;/author&gt;&lt;author&gt;Thompson, R. M.&lt;/author&gt;&lt;author&gt;Mac Nally, R.&lt;/author&gt;&lt;/authors&gt;&lt;/contributors&gt;&lt;titles&gt;&lt;title&gt;The influences of climatic variation and vegetation on stream biota: lessons from the Big Dry in southeastern Australia&lt;/title&gt;&lt;secondary-title&gt;Global Change Biology&lt;/secondary-title&gt;&lt;/titles&gt;&lt;periodical&gt;&lt;full-title&gt;Global Change Biology&lt;/full-title&gt;&lt;/periodical&gt;&lt;pages&gt;1582-1596&lt;/pages&gt;&lt;volume&gt;18&lt;/volume&gt;&lt;dates&gt;&lt;year&gt;2012&lt;/year&gt;&lt;/dates&gt;&lt;urls&gt;&lt;/urls&gt;&lt;/record&gt;&lt;/Cite&gt;&lt;/EndNote&gt;</w:instrText>
      </w:r>
      <w:r w:rsidR="00A64B70">
        <w:fldChar w:fldCharType="separate"/>
      </w:r>
      <w:r w:rsidR="00D26695">
        <w:rPr>
          <w:noProof/>
        </w:rPr>
        <w:t>[</w:t>
      </w:r>
      <w:hyperlink w:anchor="_ENREF_8" w:tooltip="Thomson, 2012 #7122" w:history="1">
        <w:r w:rsidR="007F2B39">
          <w:rPr>
            <w:noProof/>
          </w:rPr>
          <w:t>8</w:t>
        </w:r>
      </w:hyperlink>
      <w:r w:rsidR="00D26695">
        <w:rPr>
          <w:noProof/>
        </w:rPr>
        <w:t>]</w:t>
      </w:r>
      <w:r w:rsidR="00A64B70">
        <w:fldChar w:fldCharType="end"/>
      </w:r>
      <w:r>
        <w:t>. Heat stress can also have a major impact on the health and survival of animals. For example, in 2002, heat stressed killed ~3,500 flying foxes</w:t>
      </w:r>
      <w:r w:rsidR="00D26695">
        <w:t xml:space="preserve">, including </w:t>
      </w:r>
      <w:r w:rsidR="00653E16">
        <w:lastRenderedPageBreak/>
        <w:t xml:space="preserve">the </w:t>
      </w:r>
      <w:r w:rsidR="007422A7">
        <w:t xml:space="preserve">Nationally Vulnerable </w:t>
      </w:r>
      <w:r w:rsidR="008815AF">
        <w:t>Grey-headed Flying-fox</w:t>
      </w:r>
      <w:r w:rsidR="007422A7">
        <w:t>,</w:t>
      </w:r>
      <w:r>
        <w:t xml:space="preserve"> on a single day across parts of southeastern Australia </w:t>
      </w:r>
      <w:r w:rsidR="00A64B70">
        <w:fldChar w:fldCharType="begin"/>
      </w:r>
      <w:r w:rsidR="00D26695">
        <w:instrText xml:space="preserve"> ADDIN EN.CITE &lt;EndNote&gt;&lt;Cite&gt;&lt;Author&gt;Welbergen&lt;/Author&gt;&lt;Year&gt;2008&lt;/Year&gt;&lt;RecNum&gt;7111&lt;/RecNum&gt;&lt;DisplayText&gt;[9]&lt;/DisplayText&gt;&lt;record&gt;&lt;rec-number&gt;7111&lt;/rec-number&gt;&lt;foreign-keys&gt;&lt;key app="EN" db-id="xzt9aef5xetez3ezwwbpwda0dr2tas0f2dd5"&gt;7111&lt;/key&gt;&lt;/foreign-keys&gt;&lt;ref-type name="Journal Article"&gt;17&lt;/ref-type&gt;&lt;contributors&gt;&lt;authors&gt;&lt;author&gt;Welbergen, JA&lt;/author&gt;&lt;author&gt;Klose, SM&lt;/author&gt;&lt;author&gt;Markus, N&lt;/author&gt;&lt;author&gt;Eby, P.&lt;/author&gt;&lt;/authors&gt;&lt;/contributors&gt;&lt;titles&gt;&lt;title&gt;Climate change and the effect of temperature on Australian flying-foxes&lt;/title&gt;&lt;secondary-title&gt;Proceedings of the Royal Society B-Biological Sciences&lt;/secondary-title&gt;&lt;/titles&gt;&lt;periodical&gt;&lt;full-title&gt;Proceedings of the Royal Society B-Biological Sciences&lt;/full-title&gt;&lt;abbr-1&gt;P Roy Soc B-Biol Sci&lt;/abbr-1&gt;&lt;/periodical&gt;&lt;pages&gt;419-425&lt;/pages&gt;&lt;volume&gt;275&lt;/volume&gt;&lt;dates&gt;&lt;year&gt;2008&lt;/year&gt;&lt;/dates&gt;&lt;urls&gt;&lt;/urls&gt;&lt;/record&gt;&lt;/Cite&gt;&lt;/EndNote&gt;</w:instrText>
      </w:r>
      <w:r w:rsidR="00A64B70">
        <w:fldChar w:fldCharType="separate"/>
      </w:r>
      <w:r w:rsidR="00D26695">
        <w:rPr>
          <w:noProof/>
        </w:rPr>
        <w:t>[</w:t>
      </w:r>
      <w:hyperlink w:anchor="_ENREF_9" w:tooltip="Welbergen, 2008 #7111" w:history="1">
        <w:r w:rsidR="007F2B39">
          <w:rPr>
            <w:noProof/>
          </w:rPr>
          <w:t>9</w:t>
        </w:r>
      </w:hyperlink>
      <w:r w:rsidR="00D26695">
        <w:rPr>
          <w:noProof/>
        </w:rPr>
        <w:t>]</w:t>
      </w:r>
      <w:r w:rsidR="00A64B70">
        <w:fldChar w:fldCharType="end"/>
      </w:r>
      <w:r w:rsidR="008815AF">
        <w:t>. I</w:t>
      </w:r>
      <w:r>
        <w:t>n 2010</w:t>
      </w:r>
      <w:r w:rsidR="00653E16">
        <w:t>,</w:t>
      </w:r>
      <w:r>
        <w:t xml:space="preserve"> ~200 Carnaby’s Black cockatoos</w:t>
      </w:r>
      <w:r w:rsidR="00653E16">
        <w:t>,</w:t>
      </w:r>
      <w:r w:rsidR="007422A7">
        <w:t xml:space="preserve"> which are Nationally Endangered</w:t>
      </w:r>
      <w:r w:rsidR="00653E16">
        <w:t>,</w:t>
      </w:r>
      <w:r w:rsidR="007422A7">
        <w:t xml:space="preserve"> </w:t>
      </w:r>
      <w:r>
        <w:t xml:space="preserve">probably died from heat stress </w:t>
      </w:r>
      <w:r w:rsidR="00653E16">
        <w:t xml:space="preserve">in Western Australia </w:t>
      </w:r>
      <w:r w:rsidR="00A64B70">
        <w:fldChar w:fldCharType="begin"/>
      </w:r>
      <w:r w:rsidR="00D26695">
        <w:instrText xml:space="preserve"> ADDIN EN.CITE &lt;EndNote&gt;&lt;Cite&gt;&lt;Author&gt;Saunders&lt;/Author&gt;&lt;Year&gt;2011&lt;/Year&gt;&lt;RecNum&gt;7112&lt;/RecNum&gt;&lt;DisplayText&gt;[10]&lt;/DisplayText&gt;&lt;record&gt;&lt;rec-number&gt;7112&lt;/rec-number&gt;&lt;foreign-keys&gt;&lt;key app="EN" db-id="xzt9aef5xetez3ezwwbpwda0dr2tas0f2dd5"&gt;7112&lt;/key&gt;&lt;/foreign-keys&gt;&lt;ref-type name="Journal Article"&gt;17&lt;/ref-type&gt;&lt;contributors&gt;&lt;authors&gt;&lt;author&gt;Saunders, D. A.&lt;/author&gt;&lt;author&gt;Mawson, P&lt;/author&gt;&lt;author&gt;Dawson, R&lt;/author&gt;&lt;/authors&gt;&lt;/contributors&gt;&lt;titles&gt;&lt;title&gt;The imapct of two extreme weather events and otehr cases of death on Carnaby&amp;apos;s Black Cockatoo: a promise of things to come for a threatened species?&lt;/title&gt;&lt;secondary-title&gt;Pacific Conservation Biology&lt;/secondary-title&gt;&lt;/titles&gt;&lt;periodical&gt;&lt;full-title&gt;Pacific Conservation Biology&lt;/full-title&gt;&lt;/periodical&gt;&lt;pages&gt;141-148&lt;/pages&gt;&lt;volume&gt;17&lt;/volume&gt;&lt;dates&gt;&lt;year&gt;2011&lt;/year&gt;&lt;/dates&gt;&lt;urls&gt;&lt;/urls&gt;&lt;/record&gt;&lt;/Cite&gt;&lt;/EndNote&gt;</w:instrText>
      </w:r>
      <w:r w:rsidR="00A64B70">
        <w:fldChar w:fldCharType="separate"/>
      </w:r>
      <w:r w:rsidR="00D26695">
        <w:rPr>
          <w:noProof/>
        </w:rPr>
        <w:t>[</w:t>
      </w:r>
      <w:hyperlink w:anchor="_ENREF_10" w:tooltip="Saunders, 2011 #7112" w:history="1">
        <w:r w:rsidR="007F2B39">
          <w:rPr>
            <w:noProof/>
          </w:rPr>
          <w:t>10</w:t>
        </w:r>
      </w:hyperlink>
      <w:r w:rsidR="00D26695">
        <w:rPr>
          <w:noProof/>
        </w:rPr>
        <w:t>]</w:t>
      </w:r>
      <w:r w:rsidR="00A64B70">
        <w:fldChar w:fldCharType="end"/>
      </w:r>
      <w:r>
        <w:t>. Migratory birds are also changing their behaviour with some becoming year-round residents, increasing competi</w:t>
      </w:r>
      <w:r w:rsidR="00653E16">
        <w:t xml:space="preserve">tion </w:t>
      </w:r>
      <w:r>
        <w:t xml:space="preserve">with local species for food and other resources </w:t>
      </w:r>
      <w:r w:rsidR="00A64B70">
        <w:fldChar w:fldCharType="begin"/>
      </w:r>
      <w:r w:rsidR="00D26695">
        <w:instrText xml:space="preserve"> ADDIN EN.CITE &lt;EndNote&gt;&lt;Cite&gt;&lt;Author&gt;Commonweath of Australia&lt;/Author&gt;&lt;Year&gt;2011&lt;/Year&gt;&lt;RecNum&gt;7110&lt;/RecNum&gt;&lt;DisplayText&gt;[2]&lt;/DisplayText&gt;&lt;record&gt;&lt;rec-number&gt;7110&lt;/rec-number&gt;&lt;foreign-keys&gt;&lt;key app="EN" db-id="xzt9aef5xetez3ezwwbpwda0dr2tas0f2dd5"&gt;7110&lt;/key&gt;&lt;/foreign-keys&gt;&lt;ref-type name="Report"&gt;27&lt;/ref-type&gt;&lt;contributors&gt;&lt;authors&gt;&lt;author&gt;Commonweath of Australia,&lt;/author&gt;&lt;/authors&gt;&lt;/contributors&gt;&lt;titles&gt;&lt;title&gt;The Garnaut Review 2011: Australia in Response to Climate Change&lt;/title&gt;&lt;/titles&gt;&lt;dates&gt;&lt;year&gt;2011&lt;/year&gt;&lt;/dates&gt;&lt;pub-location&gt;Melbourne&lt;/pub-location&gt;&lt;publisher&gt;Cambridge University Press&lt;/publisher&gt;&lt;urls&gt;&lt;/urls&gt;&lt;/record&gt;&lt;/Cite&gt;&lt;/EndNote&gt;</w:instrText>
      </w:r>
      <w:r w:rsidR="00A64B70">
        <w:fldChar w:fldCharType="separate"/>
      </w:r>
      <w:r w:rsidR="00D26695">
        <w:rPr>
          <w:noProof/>
        </w:rPr>
        <w:t>[</w:t>
      </w:r>
      <w:hyperlink w:anchor="_ENREF_2" w:tooltip="Commonweath of Australia, 2011 #7110" w:history="1">
        <w:r w:rsidR="007F2B39">
          <w:rPr>
            <w:noProof/>
          </w:rPr>
          <w:t>2</w:t>
        </w:r>
      </w:hyperlink>
      <w:r w:rsidR="00D26695">
        <w:rPr>
          <w:noProof/>
        </w:rPr>
        <w:t>]</w:t>
      </w:r>
      <w:r w:rsidR="00A64B70">
        <w:fldChar w:fldCharType="end"/>
      </w:r>
      <w:r>
        <w:t xml:space="preserve">. Feed and water shortages in drier times may increase competition between kangaroos and livestock. Some animals that have already been identified to be at risk from climate change include the </w:t>
      </w:r>
      <w:r w:rsidR="007422A7">
        <w:t>M</w:t>
      </w:r>
      <w:r>
        <w:t xml:space="preserve">ountain </w:t>
      </w:r>
      <w:r w:rsidR="007422A7">
        <w:t>P</w:t>
      </w:r>
      <w:r>
        <w:t xml:space="preserve">ygmy-possum </w:t>
      </w:r>
      <w:r w:rsidR="007422A7">
        <w:t>(</w:t>
      </w:r>
      <w:r w:rsidR="00BD074D">
        <w:t xml:space="preserve">listed </w:t>
      </w:r>
      <w:r w:rsidR="007422A7">
        <w:t xml:space="preserve">Nationally </w:t>
      </w:r>
      <w:r w:rsidR="00BD074D">
        <w:t xml:space="preserve">as </w:t>
      </w:r>
      <w:r w:rsidR="007422A7">
        <w:t xml:space="preserve">Endangered) </w:t>
      </w:r>
      <w:r>
        <w:t xml:space="preserve">and birds confined to southern South Australia </w:t>
      </w:r>
      <w:r w:rsidR="00A64B70">
        <w:fldChar w:fldCharType="begin"/>
      </w:r>
      <w:r w:rsidR="00D26695">
        <w:instrText xml:space="preserve"> ADDIN EN.CITE &lt;EndNote&gt;&lt;Cite&gt;&lt;Author&gt;Steffan&lt;/Author&gt;&lt;Year&gt;2013&lt;/Year&gt;&lt;RecNum&gt;7113&lt;/RecNum&gt;&lt;DisplayText&gt;[11]&lt;/DisplayText&gt;&lt;record&gt;&lt;rec-number&gt;7113&lt;/rec-number&gt;&lt;foreign-keys&gt;&lt;key app="EN" db-id="xzt9aef5xetez3ezwwbpwda0dr2tas0f2dd5"&gt;7113&lt;/key&gt;&lt;/foreign-keys&gt;&lt;ref-type name="Report"&gt;27&lt;/ref-type&gt;&lt;contributors&gt;&lt;authors&gt;&lt;author&gt;Steffan, W&lt;/author&gt;&lt;author&gt;Hughes, L.&lt;/author&gt;&lt;/authors&gt;&lt;/contributors&gt;&lt;titles&gt;&lt;title&gt;The Critical Decade 2013: Climate chnage science, risks and responses&lt;/title&gt;&lt;/titles&gt;&lt;dates&gt;&lt;year&gt;2013&lt;/year&gt;&lt;/dates&gt;&lt;pub-location&gt;Canberra&lt;/pub-location&gt;&lt;publisher&gt;Climate Commission Secretariat&lt;/publisher&gt;&lt;urls&gt;&lt;/urls&gt;&lt;/record&gt;&lt;/Cite&gt;&lt;/EndNote&gt;</w:instrText>
      </w:r>
      <w:r w:rsidR="00A64B70">
        <w:fldChar w:fldCharType="separate"/>
      </w:r>
      <w:r w:rsidR="00D26695">
        <w:rPr>
          <w:noProof/>
        </w:rPr>
        <w:t>[</w:t>
      </w:r>
      <w:hyperlink w:anchor="_ENREF_11" w:tooltip="Steffan, 2013 #7113" w:history="1">
        <w:r w:rsidR="007F2B39">
          <w:rPr>
            <w:noProof/>
          </w:rPr>
          <w:t>11</w:t>
        </w:r>
      </w:hyperlink>
      <w:r w:rsidR="00D26695">
        <w:rPr>
          <w:noProof/>
        </w:rPr>
        <w:t>]</w:t>
      </w:r>
      <w:r w:rsidR="00A64B70">
        <w:fldChar w:fldCharType="end"/>
      </w:r>
      <w:r>
        <w:t xml:space="preserve">. </w:t>
      </w:r>
    </w:p>
    <w:p w:rsidR="003140E8" w:rsidRDefault="003140E8" w:rsidP="003140E8">
      <w:pPr>
        <w:pStyle w:val="Heading3"/>
      </w:pPr>
      <w:r>
        <w:t>Aquatic plants and animals</w:t>
      </w:r>
    </w:p>
    <w:p w:rsidR="003140E8" w:rsidRDefault="003140E8" w:rsidP="003140E8">
      <w:pPr>
        <w:pStyle w:val="BodyText"/>
        <w:jc w:val="both"/>
      </w:pPr>
      <w:r>
        <w:t xml:space="preserve">As with terrestrial plants and animals, temperature and water availability will affect freshwater and riverine species. Drought can substantially influence plant and animal diversity with recent studies showing that aquatic insect communities </w:t>
      </w:r>
      <w:r w:rsidR="00055CB9">
        <w:t>were colonised by</w:t>
      </w:r>
      <w:r>
        <w:t xml:space="preserve"> species better able to tolerate low water flows and poor water quality during the Millennium drought </w:t>
      </w:r>
      <w:r w:rsidR="00A64B70">
        <w:fldChar w:fldCharType="begin"/>
      </w:r>
      <w:r w:rsidR="00D26695">
        <w:instrText xml:space="preserve"> ADDIN EN.CITE &lt;EndNote&gt;&lt;Cite&gt;&lt;Author&gt;Thomson&lt;/Author&gt;&lt;Year&gt;2012&lt;/Year&gt;&lt;RecNum&gt;7122&lt;/RecNum&gt;&lt;DisplayText&gt;[8]&lt;/DisplayText&gt;&lt;record&gt;&lt;rec-number&gt;7122&lt;/rec-number&gt;&lt;foreign-keys&gt;&lt;key app="EN" db-id="xzt9aef5xetez3ezwwbpwda0dr2tas0f2dd5"&gt;7122&lt;/key&gt;&lt;/foreign-keys&gt;&lt;ref-type name="Journal Article"&gt;17&lt;/ref-type&gt;&lt;contributors&gt;&lt;authors&gt;&lt;author&gt;Thomson, J. R.&lt;/author&gt;&lt;author&gt;Bond, N. R.&lt;/author&gt;&lt;author&gt;Cunningham, SC&lt;/author&gt;&lt;author&gt;Metzeling, L.&lt;/author&gt;&lt;author&gt;Reich, P.&lt;/author&gt;&lt;author&gt;Thompson, R. M.&lt;/author&gt;&lt;author&gt;Mac Nally, R.&lt;/author&gt;&lt;/authors&gt;&lt;/contributors&gt;&lt;titles&gt;&lt;title&gt;The influences of climatic variation and vegetation on stream biota: lessons from the Big Dry in southeastern Australia&lt;/title&gt;&lt;secondary-title&gt;Global Change Biology&lt;/secondary-title&gt;&lt;/titles&gt;&lt;periodical&gt;&lt;full-title&gt;Global Change Biology&lt;/full-title&gt;&lt;/periodical&gt;&lt;pages&gt;1582-1596&lt;/pages&gt;&lt;volume&gt;18&lt;/volume&gt;&lt;dates&gt;&lt;year&gt;2012&lt;/year&gt;&lt;/dates&gt;&lt;urls&gt;&lt;/urls&gt;&lt;/record&gt;&lt;/Cite&gt;&lt;/EndNote&gt;</w:instrText>
      </w:r>
      <w:r w:rsidR="00A64B70">
        <w:fldChar w:fldCharType="separate"/>
      </w:r>
      <w:r w:rsidR="00D26695">
        <w:rPr>
          <w:noProof/>
        </w:rPr>
        <w:t>[</w:t>
      </w:r>
      <w:hyperlink w:anchor="_ENREF_8" w:tooltip="Thomson, 2012 #7122" w:history="1">
        <w:r w:rsidR="007F2B39">
          <w:rPr>
            <w:noProof/>
          </w:rPr>
          <w:t>8</w:t>
        </w:r>
      </w:hyperlink>
      <w:r w:rsidR="00D26695">
        <w:rPr>
          <w:noProof/>
        </w:rPr>
        <w:t>]</w:t>
      </w:r>
      <w:r w:rsidR="00A64B70">
        <w:fldChar w:fldCharType="end"/>
      </w:r>
      <w:r>
        <w:t xml:space="preserve">. </w:t>
      </w:r>
      <w:r w:rsidR="00055CB9">
        <w:t>These changes</w:t>
      </w:r>
      <w:r>
        <w:t xml:space="preserve"> can </w:t>
      </w:r>
      <w:r w:rsidR="00055CB9">
        <w:t>affect</w:t>
      </w:r>
      <w:r>
        <w:t xml:space="preserve"> fish and birds that rely on these species for food. Increased temperatures may also affect the survival and breeding of native fish </w:t>
      </w:r>
      <w:r w:rsidR="00055CB9">
        <w:t>since</w:t>
      </w:r>
      <w:r>
        <w:t xml:space="preserve"> these species can have very specific temperature requirements </w:t>
      </w:r>
      <w:r w:rsidR="00A64B70">
        <w:fldChar w:fldCharType="begin"/>
      </w:r>
      <w:r w:rsidR="00D26695">
        <w:instrText xml:space="preserve"> ADDIN EN.CITE &lt;EndNote&gt;&lt;Cite&gt;&lt;Author&gt;Commonweath of Australia&lt;/Author&gt;&lt;Year&gt;2011&lt;/Year&gt;&lt;RecNum&gt;7110&lt;/RecNum&gt;&lt;DisplayText&gt;[2]&lt;/DisplayText&gt;&lt;record&gt;&lt;rec-number&gt;7110&lt;/rec-number&gt;&lt;foreign-keys&gt;&lt;key app="EN" db-id="xzt9aef5xetez3ezwwbpwda0dr2tas0f2dd5"&gt;7110&lt;/key&gt;&lt;/foreign-keys&gt;&lt;ref-type name="Report"&gt;27&lt;/ref-type&gt;&lt;contributors&gt;&lt;authors&gt;&lt;author&gt;Commonweath of Australia,&lt;/author&gt;&lt;/authors&gt;&lt;/contributors&gt;&lt;titles&gt;&lt;title&gt;The Garnaut Review 2011: Australia in Response to Climate Change&lt;/title&gt;&lt;/titles&gt;&lt;dates&gt;&lt;year&gt;2011&lt;/year&gt;&lt;/dates&gt;&lt;pub-location&gt;Melbourne&lt;/pub-location&gt;&lt;publisher&gt;Cambridge University Press&lt;/publisher&gt;&lt;urls&gt;&lt;/urls&gt;&lt;/record&gt;&lt;/Cite&gt;&lt;/EndNote&gt;</w:instrText>
      </w:r>
      <w:r w:rsidR="00A64B70">
        <w:fldChar w:fldCharType="separate"/>
      </w:r>
      <w:r w:rsidR="00D26695">
        <w:rPr>
          <w:noProof/>
        </w:rPr>
        <w:t>[</w:t>
      </w:r>
      <w:hyperlink w:anchor="_ENREF_2" w:tooltip="Commonweath of Australia, 2011 #7110" w:history="1">
        <w:r w:rsidR="007F2B39">
          <w:rPr>
            <w:noProof/>
          </w:rPr>
          <w:t>2</w:t>
        </w:r>
      </w:hyperlink>
      <w:r w:rsidR="00D26695">
        <w:rPr>
          <w:noProof/>
        </w:rPr>
        <w:t>]</w:t>
      </w:r>
      <w:r w:rsidR="00A64B70">
        <w:fldChar w:fldCharType="end"/>
      </w:r>
      <w:r>
        <w:t xml:space="preserve">. Amphibians are also highly vulnerable to climate change </w:t>
      </w:r>
      <w:r w:rsidR="00A64B70">
        <w:fldChar w:fldCharType="begin"/>
      </w:r>
      <w:r w:rsidR="00D26695">
        <w:instrText xml:space="preserve"> ADDIN EN.CITE &lt;EndNote&gt;&lt;Cite&gt;&lt;Author&gt;Mac Nally&lt;/Author&gt;&lt;Year&gt;2014&lt;/Year&gt;&lt;RecNum&gt;7119&lt;/RecNum&gt;&lt;DisplayText&gt;[12]&lt;/DisplayText&gt;&lt;record&gt;&lt;rec-number&gt;7119&lt;/rec-number&gt;&lt;foreign-keys&gt;&lt;key app="EN" db-id="xzt9aef5xetez3ezwwbpwda0dr2tas0f2dd5"&gt;7119&lt;/key&gt;&lt;/foreign-keys&gt;&lt;ref-type name="Journal Article"&gt;17&lt;/ref-type&gt;&lt;contributors&gt;&lt;authors&gt;&lt;author&gt;Mac Nally, R.&lt;/author&gt;&lt;author&gt;Nerenberg, S&lt;/author&gt;&lt;author&gt;Thomson, J. R.&lt;/author&gt;&lt;author&gt;Lada, H.&lt;/author&gt;&lt;author&gt;Clarke, RH&lt;/author&gt;&lt;/authors&gt;&lt;/contributors&gt;&lt;titles&gt;&lt;title&gt;Do frogs bounce, and if so, by how much? Responses to the &amp;apos;Big Wet&amp;apos; following the &amp;apos;Big Dry&amp;apos; in south-eastern Australia&lt;/title&gt;&lt;secondary-title&gt;Global Ecology and Biogeography&lt;/secondary-title&gt;&lt;/titles&gt;&lt;periodical&gt;&lt;full-title&gt;Global Ecology and Biogeography&lt;/full-title&gt;&lt;/periodical&gt;&lt;pages&gt;223-234&lt;/pages&gt;&lt;volume&gt;23&lt;/volume&gt;&lt;dates&gt;&lt;year&gt;2014&lt;/year&gt;&lt;/dates&gt;&lt;urls&gt;&lt;/urls&gt;&lt;/record&gt;&lt;/Cite&gt;&lt;/EndNote&gt;</w:instrText>
      </w:r>
      <w:r w:rsidR="00A64B70">
        <w:fldChar w:fldCharType="separate"/>
      </w:r>
      <w:r w:rsidR="00D26695">
        <w:rPr>
          <w:noProof/>
        </w:rPr>
        <w:t>[</w:t>
      </w:r>
      <w:hyperlink w:anchor="_ENREF_12" w:tooltip="Mac Nally, 2014 #7119" w:history="1">
        <w:r w:rsidR="007F2B39">
          <w:rPr>
            <w:noProof/>
          </w:rPr>
          <w:t>12</w:t>
        </w:r>
      </w:hyperlink>
      <w:r w:rsidR="00D26695">
        <w:rPr>
          <w:noProof/>
        </w:rPr>
        <w:t>]</w:t>
      </w:r>
      <w:r w:rsidR="00A64B70">
        <w:fldChar w:fldCharType="end"/>
      </w:r>
      <w:r>
        <w:t xml:space="preserve"> with the </w:t>
      </w:r>
      <w:r w:rsidR="00BD074D">
        <w:t xml:space="preserve">Nationally Critically Endangered </w:t>
      </w:r>
      <w:r>
        <w:t xml:space="preserve">Northern Corroboree frog already identified as a species at risk </w:t>
      </w:r>
      <w:r w:rsidR="00A64B70">
        <w:fldChar w:fldCharType="begin"/>
      </w:r>
      <w:r w:rsidR="00D26695">
        <w:instrText xml:space="preserve"> ADDIN EN.CITE &lt;EndNote&gt;&lt;Cite&gt;&lt;Author&gt;Steffan&lt;/Author&gt;&lt;Year&gt;2013&lt;/Year&gt;&lt;RecNum&gt;7113&lt;/RecNum&gt;&lt;DisplayText&gt;[11]&lt;/DisplayText&gt;&lt;record&gt;&lt;rec-number&gt;7113&lt;/rec-number&gt;&lt;foreign-keys&gt;&lt;key app="EN" db-id="xzt9aef5xetez3ezwwbpwda0dr2tas0f2dd5"&gt;7113&lt;/key&gt;&lt;/foreign-keys&gt;&lt;ref-type name="Report"&gt;27&lt;/ref-type&gt;&lt;contributors&gt;&lt;authors&gt;&lt;author&gt;Steffan, W&lt;/author&gt;&lt;author&gt;Hughes, L.&lt;/author&gt;&lt;/authors&gt;&lt;/contributors&gt;&lt;titles&gt;&lt;title&gt;The Critical Decade 2013: Climate chnage science, risks and responses&lt;/title&gt;&lt;/titles&gt;&lt;dates&gt;&lt;year&gt;2013&lt;/year&gt;&lt;/dates&gt;&lt;pub-location&gt;Canberra&lt;/pub-location&gt;&lt;publisher&gt;Climate Commission Secretariat&lt;/publisher&gt;&lt;urls&gt;&lt;/urls&gt;&lt;/record&gt;&lt;/Cite&gt;&lt;/EndNote&gt;</w:instrText>
      </w:r>
      <w:r w:rsidR="00A64B70">
        <w:fldChar w:fldCharType="separate"/>
      </w:r>
      <w:r w:rsidR="00D26695">
        <w:rPr>
          <w:noProof/>
        </w:rPr>
        <w:t>[</w:t>
      </w:r>
      <w:hyperlink w:anchor="_ENREF_11" w:tooltip="Steffan, 2013 #7113" w:history="1">
        <w:r w:rsidR="007F2B39">
          <w:rPr>
            <w:noProof/>
          </w:rPr>
          <w:t>11</w:t>
        </w:r>
      </w:hyperlink>
      <w:r w:rsidR="00D26695">
        <w:rPr>
          <w:noProof/>
        </w:rPr>
        <w:t>]</w:t>
      </w:r>
      <w:r w:rsidR="00A64B70">
        <w:fldChar w:fldCharType="end"/>
      </w:r>
      <w:r>
        <w:t>.</w:t>
      </w:r>
      <w:r w:rsidRPr="00085A9B">
        <w:t xml:space="preserve"> </w:t>
      </w:r>
      <w:r>
        <w:t>Changes to water flows and availability that result in increase</w:t>
      </w:r>
      <w:r w:rsidR="00055CB9">
        <w:t>d</w:t>
      </w:r>
      <w:r>
        <w:t xml:space="preserve"> salinity or black water and low oxygen events can </w:t>
      </w:r>
      <w:r>
        <w:lastRenderedPageBreak/>
        <w:t xml:space="preserve">rapidly change fish diversity and survival </w:t>
      </w:r>
      <w:r w:rsidR="00A64B70">
        <w:fldChar w:fldCharType="begin"/>
      </w:r>
      <w:r w:rsidR="00EA15E5">
        <w:instrText xml:space="preserve"> ADDIN EN.CITE &lt;EndNote&gt;&lt;Cite&gt;&lt;Author&gt;Wedderburn&lt;/Author&gt;&lt;Year&gt;2014&lt;/Year&gt;&lt;RecNum&gt;7116&lt;/RecNum&gt;&lt;DisplayText&gt;[13,14]&lt;/DisplayText&gt;&lt;record&gt;&lt;rec-number&gt;7116&lt;/rec-number&gt;&lt;foreign-keys&gt;&lt;key app="EN" db-id="xzt9aef5xetez3ezwwbpwda0dr2tas0f2dd5"&gt;7116&lt;/key&gt;&lt;/foreign-keys&gt;&lt;ref-type name="Journal Article"&gt;17&lt;/ref-type&gt;&lt;contributors&gt;&lt;authors&gt;&lt;author&gt;Wedderburn, SD&lt;/author&gt;&lt;author&gt;Barnes, TC&lt;/author&gt;&lt;author&gt;Hillyard, K. A.&lt;/author&gt;&lt;/authors&gt;&lt;/contributors&gt;&lt;titles&gt;&lt;title&gt;Shifts is fish asemblages indicate failed recovery of threatened species following prolonged drought in terminating lakes of the Murray Basin, Australia&lt;/title&gt;&lt;secondary-title&gt;Hydrobiologia&lt;/secondary-title&gt;&lt;/titles&gt;&lt;periodical&gt;&lt;full-title&gt;Hydrobiologia&lt;/full-title&gt;&lt;/periodical&gt;&lt;pages&gt;179-190&lt;/pages&gt;&lt;volume&gt;370&lt;/volume&gt;&lt;dates&gt;&lt;year&gt;2014&lt;/year&gt;&lt;/dates&gt;&lt;urls&gt;&lt;/urls&gt;&lt;/record&gt;&lt;/Cite&gt;&lt;Cite&gt;&lt;Author&gt;Small&lt;/Author&gt;&lt;Year&gt;2014&lt;/Year&gt;&lt;RecNum&gt;7117&lt;/RecNum&gt;&lt;record&gt;&lt;rec-number&gt;7117&lt;/rec-number&gt;&lt;foreign-keys&gt;&lt;key app="EN" db-id="xzt9aef5xetez3ezwwbpwda0dr2tas0f2dd5"&gt;7117&lt;/key&gt;&lt;/foreign-keys&gt;&lt;ref-type name="Journal Article"&gt;17&lt;/ref-type&gt;&lt;contributors&gt;&lt;authors&gt;&lt;author&gt;Small, K.&lt;/author&gt;&lt;author&gt;Kopf, RK&lt;/author&gt;&lt;author&gt;Watts, RJ&lt;/author&gt;&lt;author&gt;Howitt, J&lt;/author&gt;&lt;/authors&gt;&lt;/contributors&gt;&lt;titles&gt;&lt;title&gt;Hypoxia, blackwater and fish kills: experimental lethal oxygen levels in juvenile predatory lowland river fishes&lt;/title&gt;&lt;secondary-title&gt;PLoS ONE&lt;/secondary-title&gt;&lt;/titles&gt;&lt;periodical&gt;&lt;full-title&gt;PLoS ONE&lt;/full-title&gt;&lt;/periodical&gt;&lt;pages&gt;e94524&lt;/pages&gt;&lt;volume&gt;9&lt;/volume&gt;&lt;number&gt;4&lt;/number&gt;&lt;dates&gt;&lt;year&gt;2014&lt;/year&gt;&lt;/dates&gt;&lt;urls&gt;&lt;/urls&gt;&lt;/record&gt;&lt;/Cite&gt;&lt;/EndNote&gt;</w:instrText>
      </w:r>
      <w:r w:rsidR="00A64B70">
        <w:fldChar w:fldCharType="separate"/>
      </w:r>
      <w:r w:rsidR="00EA15E5">
        <w:rPr>
          <w:noProof/>
        </w:rPr>
        <w:t>[</w:t>
      </w:r>
      <w:hyperlink w:anchor="_ENREF_13" w:tooltip="Wedderburn, 2014 #7116" w:history="1">
        <w:r w:rsidR="007F2B39">
          <w:rPr>
            <w:noProof/>
          </w:rPr>
          <w:t>13</w:t>
        </w:r>
      </w:hyperlink>
      <w:r w:rsidR="00EA15E5">
        <w:rPr>
          <w:noProof/>
        </w:rPr>
        <w:t>,</w:t>
      </w:r>
      <w:hyperlink w:anchor="_ENREF_14" w:tooltip="Small, 2014 #7117" w:history="1">
        <w:r w:rsidR="007F2B39">
          <w:rPr>
            <w:noProof/>
          </w:rPr>
          <w:t>14</w:t>
        </w:r>
      </w:hyperlink>
      <w:r w:rsidR="00EA15E5">
        <w:rPr>
          <w:noProof/>
        </w:rPr>
        <w:t>]</w:t>
      </w:r>
      <w:r w:rsidR="00A64B70">
        <w:fldChar w:fldCharType="end"/>
      </w:r>
      <w:r>
        <w:t>. Fish that may be most at risk from climate change and drought include those that live in speciali</w:t>
      </w:r>
      <w:r w:rsidR="00055CB9">
        <w:t>s</w:t>
      </w:r>
      <w:r>
        <w:t xml:space="preserve">ed habitats, mostly eat invertebrates, are small and do not produce many young </w:t>
      </w:r>
      <w:r w:rsidR="00A64B70">
        <w:fldChar w:fldCharType="begin"/>
      </w:r>
      <w:r w:rsidR="00EA15E5">
        <w:instrText xml:space="preserve"> ADDIN EN.CITE &lt;EndNote&gt;&lt;Cite&gt;&lt;Author&gt;Wedderburn&lt;/Author&gt;&lt;Year&gt;2014&lt;/Year&gt;&lt;RecNum&gt;7116&lt;/RecNum&gt;&lt;DisplayText&gt;[13,15]&lt;/DisplayText&gt;&lt;record&gt;&lt;rec-number&gt;7116&lt;/rec-number&gt;&lt;foreign-keys&gt;&lt;key app="EN" db-id="xzt9aef5xetez3ezwwbpwda0dr2tas0f2dd5"&gt;7116&lt;/key&gt;&lt;/foreign-keys&gt;&lt;ref-type name="Journal Article"&gt;17&lt;/ref-type&gt;&lt;contributors&gt;&lt;authors&gt;&lt;author&gt;Wedderburn, SD&lt;/author&gt;&lt;author&gt;Barnes, TC&lt;/author&gt;&lt;author&gt;Hillyard, K. A.&lt;/author&gt;&lt;/authors&gt;&lt;/contributors&gt;&lt;titles&gt;&lt;title&gt;Shifts is fish asemblages indicate failed recovery of threatened species following prolonged drought in terminating lakes of the Murray Basin, Australia&lt;/title&gt;&lt;secondary-title&gt;Hydrobiologia&lt;/secondary-title&gt;&lt;/titles&gt;&lt;periodical&gt;&lt;full-title&gt;Hydrobiologia&lt;/full-title&gt;&lt;/periodical&gt;&lt;pages&gt;179-190&lt;/pages&gt;&lt;volume&gt;370&lt;/volume&gt;&lt;dates&gt;&lt;year&gt;2014&lt;/year&gt;&lt;/dates&gt;&lt;urls&gt;&lt;/urls&gt;&lt;/record&gt;&lt;/Cite&gt;&lt;Cite&gt;&lt;Author&gt;Chessman&lt;/Author&gt;&lt;Year&gt;2013&lt;/Year&gt;&lt;RecNum&gt;7121&lt;/RecNum&gt;&lt;record&gt;&lt;rec-number&gt;7121&lt;/rec-number&gt;&lt;foreign-keys&gt;&lt;key app="EN" db-id="xzt9aef5xetez3ezwwbpwda0dr2tas0f2dd5"&gt;7121&lt;/key&gt;&lt;/foreign-keys&gt;&lt;ref-type name="Journal Article"&gt;17&lt;/ref-type&gt;&lt;contributors&gt;&lt;authors&gt;&lt;author&gt;Chessman, B. C.&lt;/author&gt;&lt;/authors&gt;&lt;/contributors&gt;&lt;titles&gt;&lt;title&gt;Identifying species at risk from climate change: traits predict the drought vulverability of freshwater fishes&lt;/title&gt;&lt;secondary-title&gt;Biological Conservation&lt;/secondary-title&gt;&lt;/titles&gt;&lt;periodical&gt;&lt;full-title&gt;Biological Conservation&lt;/full-title&gt;&lt;abbr-1&gt;Biol. Conserv.&lt;/abbr-1&gt;&lt;/periodical&gt;&lt;pages&gt;40-49&lt;/pages&gt;&lt;volume&gt;160&lt;/volume&gt;&lt;dates&gt;&lt;year&gt;2013&lt;/year&gt;&lt;/dates&gt;&lt;urls&gt;&lt;/urls&gt;&lt;/record&gt;&lt;/Cite&gt;&lt;/EndNote&gt;</w:instrText>
      </w:r>
      <w:r w:rsidR="00A64B70">
        <w:fldChar w:fldCharType="separate"/>
      </w:r>
      <w:r w:rsidR="00EA15E5">
        <w:rPr>
          <w:noProof/>
        </w:rPr>
        <w:t>[</w:t>
      </w:r>
      <w:hyperlink w:anchor="_ENREF_13" w:tooltip="Wedderburn, 2014 #7116" w:history="1">
        <w:r w:rsidR="007F2B39">
          <w:rPr>
            <w:noProof/>
          </w:rPr>
          <w:t>13</w:t>
        </w:r>
      </w:hyperlink>
      <w:r w:rsidR="00EA15E5">
        <w:rPr>
          <w:noProof/>
        </w:rPr>
        <w:t>,</w:t>
      </w:r>
      <w:hyperlink w:anchor="_ENREF_15" w:tooltip="Chessman, 2013 #7121" w:history="1">
        <w:r w:rsidR="007F2B39">
          <w:rPr>
            <w:noProof/>
          </w:rPr>
          <w:t>15</w:t>
        </w:r>
      </w:hyperlink>
      <w:r w:rsidR="00EA15E5">
        <w:rPr>
          <w:noProof/>
        </w:rPr>
        <w:t>]</w:t>
      </w:r>
      <w:r w:rsidR="00A64B70">
        <w:fldChar w:fldCharType="end"/>
      </w:r>
      <w:r>
        <w:t xml:space="preserve">. </w:t>
      </w:r>
    </w:p>
    <w:p w:rsidR="00A20BB4" w:rsidRDefault="00A20BB4" w:rsidP="003140E8">
      <w:pPr>
        <w:pStyle w:val="BodyText"/>
        <w:jc w:val="both"/>
      </w:pPr>
      <w:r>
        <w:rPr>
          <w:noProof/>
        </w:rPr>
        <w:drawing>
          <wp:anchor distT="0" distB="0" distL="114300" distR="114300" simplePos="0" relativeHeight="251660288" behindDoc="1" locked="0" layoutInCell="1" allowOverlap="1">
            <wp:simplePos x="0" y="0"/>
            <wp:positionH relativeFrom="page">
              <wp:posOffset>834390</wp:posOffset>
            </wp:positionH>
            <wp:positionV relativeFrom="page">
              <wp:posOffset>1931670</wp:posOffset>
            </wp:positionV>
            <wp:extent cx="1602740" cy="1057275"/>
            <wp:effectExtent l="19050" t="0" r="0" b="0"/>
            <wp:wrapTight wrapText="bothSides">
              <wp:wrapPolygon edited="0">
                <wp:start x="-257" y="0"/>
                <wp:lineTo x="-257" y="21405"/>
                <wp:lineTo x="21566" y="21405"/>
                <wp:lineTo x="21566" y="0"/>
                <wp:lineTo x="-257" y="0"/>
              </wp:wrapPolygon>
            </wp:wrapTight>
            <wp:docPr id="3" name="Picture 1" descr="thCAXI6Q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XI6QN5.jpg"/>
                    <pic:cNvPicPr/>
                  </pic:nvPicPr>
                  <pic:blipFill>
                    <a:blip r:embed="rId16" cstate="print"/>
                    <a:stretch>
                      <a:fillRect/>
                    </a:stretch>
                  </pic:blipFill>
                  <pic:spPr>
                    <a:xfrm>
                      <a:off x="0" y="0"/>
                      <a:ext cx="1602740" cy="1057275"/>
                    </a:xfrm>
                    <a:prstGeom prst="rect">
                      <a:avLst/>
                    </a:prstGeom>
                  </pic:spPr>
                </pic:pic>
              </a:graphicData>
            </a:graphic>
          </wp:anchor>
        </w:drawing>
      </w:r>
    </w:p>
    <w:p w:rsidR="003140E8" w:rsidRDefault="003140E8" w:rsidP="003140E8">
      <w:pPr>
        <w:pStyle w:val="Heading3"/>
      </w:pPr>
      <w:r>
        <w:t>Soil communities</w:t>
      </w:r>
    </w:p>
    <w:p w:rsidR="003140E8" w:rsidRDefault="003140E8" w:rsidP="003140E8">
      <w:pPr>
        <w:pStyle w:val="BodyText"/>
        <w:jc w:val="both"/>
      </w:pPr>
      <w:r>
        <w:t>Very little is known about how soil microbes and insects will respond to climate change. However, these communities are important for many processe</w:t>
      </w:r>
      <w:r w:rsidR="00E72297">
        <w:t xml:space="preserve">s such as carbon and nutrient </w:t>
      </w:r>
      <w:r>
        <w:t xml:space="preserve">cycling. </w:t>
      </w:r>
      <w:r w:rsidR="00E72297">
        <w:t>Soil</w:t>
      </w:r>
      <w:r>
        <w:t xml:space="preserve"> communities are known to respond to changes in moisture and temperature </w:t>
      </w:r>
      <w:r w:rsidR="00A64B70">
        <w:fldChar w:fldCharType="begin"/>
      </w:r>
      <w:r w:rsidR="00D26695">
        <w:instrText xml:space="preserve"> ADDIN EN.CITE &lt;EndNote&gt;&lt;Cite&gt;&lt;Author&gt;Commonweath of Australia&lt;/Author&gt;&lt;Year&gt;2011&lt;/Year&gt;&lt;RecNum&gt;7110&lt;/RecNum&gt;&lt;DisplayText&gt;[2]&lt;/DisplayText&gt;&lt;record&gt;&lt;rec-number&gt;7110&lt;/rec-number&gt;&lt;foreign-keys&gt;&lt;key app="EN" db-id="xzt9aef5xetez3ezwwbpwda0dr2tas0f2dd5"&gt;7110&lt;/key&gt;&lt;/foreign-keys&gt;&lt;ref-type name="Report"&gt;27&lt;/ref-type&gt;&lt;contributors&gt;&lt;authors&gt;&lt;author&gt;Commonweath of Australia,&lt;/author&gt;&lt;/authors&gt;&lt;/contributors&gt;&lt;titles&gt;&lt;title&gt;The Garnaut Review 2011: Australia in Response to Climate Change&lt;/title&gt;&lt;/titles&gt;&lt;dates&gt;&lt;year&gt;2011&lt;/year&gt;&lt;/dates&gt;&lt;pub-location&gt;Melbourne&lt;/pub-location&gt;&lt;publisher&gt;Cambridge University Press&lt;/publisher&gt;&lt;urls&gt;&lt;/urls&gt;&lt;/record&gt;&lt;/Cite&gt;&lt;/EndNote&gt;</w:instrText>
      </w:r>
      <w:r w:rsidR="00A64B70">
        <w:fldChar w:fldCharType="separate"/>
      </w:r>
      <w:r w:rsidR="00D26695">
        <w:rPr>
          <w:noProof/>
        </w:rPr>
        <w:t>[</w:t>
      </w:r>
      <w:hyperlink w:anchor="_ENREF_2" w:tooltip="Commonweath of Australia, 2011 #7110" w:history="1">
        <w:r w:rsidR="007F2B39">
          <w:rPr>
            <w:noProof/>
          </w:rPr>
          <w:t>2</w:t>
        </w:r>
      </w:hyperlink>
      <w:r w:rsidR="00D26695">
        <w:rPr>
          <w:noProof/>
        </w:rPr>
        <w:t>]</w:t>
      </w:r>
      <w:r w:rsidR="00A64B70">
        <w:fldChar w:fldCharType="end"/>
      </w:r>
      <w:r>
        <w:t xml:space="preserve"> so it is likely that the processes they are responsible for will also change. </w:t>
      </w:r>
    </w:p>
    <w:p w:rsidR="003140E8" w:rsidRDefault="003140E8" w:rsidP="003140E8">
      <w:pPr>
        <w:pStyle w:val="Heading3"/>
      </w:pPr>
      <w:r>
        <w:t>Pests and diseases</w:t>
      </w:r>
    </w:p>
    <w:p w:rsidR="003140E8" w:rsidRDefault="003140E8" w:rsidP="003140E8">
      <w:pPr>
        <w:pStyle w:val="BodyText"/>
      </w:pPr>
      <w:r>
        <w:t>Climate change is also expected to influence pests and diseases. For example, invasive fish are already expanding their ranges while Lipp</w:t>
      </w:r>
      <w:r w:rsidR="00090B3B">
        <w:t>ia</w:t>
      </w:r>
      <w:r>
        <w:t xml:space="preserve">, an important plant invader of aquatic systems, may also expand into new areas </w:t>
      </w:r>
      <w:r w:rsidR="00A64B70">
        <w:fldChar w:fldCharType="begin"/>
      </w:r>
      <w:r w:rsidR="00D26695">
        <w:instrText xml:space="preserve"> ADDIN EN.CITE &lt;EndNote&gt;&lt;Cite&gt;&lt;Author&gt;Commonweath of Australia&lt;/Author&gt;&lt;Year&gt;2011&lt;/Year&gt;&lt;RecNum&gt;7110&lt;/RecNum&gt;&lt;DisplayText&gt;[2]&lt;/DisplayText&gt;&lt;record&gt;&lt;rec-number&gt;7110&lt;/rec-number&gt;&lt;foreign-keys&gt;&lt;key app="EN" db-id="xzt9aef5xetez3ezwwbpwda0dr2tas0f2dd5"&gt;7110&lt;/key&gt;&lt;/foreign-keys&gt;&lt;ref-type name="Report"&gt;27&lt;/ref-type&gt;&lt;contributors&gt;&lt;authors&gt;&lt;author&gt;Commonweath of Australia,&lt;/author&gt;&lt;/authors&gt;&lt;/contributors&gt;&lt;titles&gt;&lt;title&gt;The Garnaut Review 2011: Australia in Response to Climate Change&lt;/title&gt;&lt;/titles&gt;&lt;dates&gt;&lt;year&gt;2011&lt;/year&gt;&lt;/dates&gt;&lt;pub-location&gt;Melbourne&lt;/pub-location&gt;&lt;publisher&gt;Cambridge University Press&lt;/publisher&gt;&lt;urls&gt;&lt;/urls&gt;&lt;/record&gt;&lt;/Cite&gt;&lt;/EndNote&gt;</w:instrText>
      </w:r>
      <w:r w:rsidR="00A64B70">
        <w:fldChar w:fldCharType="separate"/>
      </w:r>
      <w:r w:rsidR="00D26695">
        <w:rPr>
          <w:noProof/>
        </w:rPr>
        <w:t>[</w:t>
      </w:r>
      <w:hyperlink w:anchor="_ENREF_2" w:tooltip="Commonweath of Australia, 2011 #7110" w:history="1">
        <w:r w:rsidR="007F2B39">
          <w:rPr>
            <w:noProof/>
          </w:rPr>
          <w:t>2</w:t>
        </w:r>
      </w:hyperlink>
      <w:r w:rsidR="00D26695">
        <w:rPr>
          <w:noProof/>
        </w:rPr>
        <w:t>]</w:t>
      </w:r>
      <w:r w:rsidR="00A64B70">
        <w:fldChar w:fldCharType="end"/>
      </w:r>
      <w:r>
        <w:t xml:space="preserve">. </w:t>
      </w:r>
      <w:r w:rsidR="006377A0">
        <w:t>S</w:t>
      </w:r>
      <w:r>
        <w:t>ome native species may</w:t>
      </w:r>
      <w:r w:rsidR="006377A0">
        <w:t xml:space="preserve"> also</w:t>
      </w:r>
      <w:r>
        <w:t xml:space="preserve"> become invasive in the future as they move to new </w:t>
      </w:r>
      <w:r w:rsidR="006377A0">
        <w:t>regions</w:t>
      </w:r>
      <w:r>
        <w:t xml:space="preserve"> </w:t>
      </w:r>
      <w:r w:rsidR="00A64B70">
        <w:fldChar w:fldCharType="begin"/>
      </w:r>
      <w:r w:rsidR="00D26695">
        <w:instrText xml:space="preserve"> ADDIN EN.CITE &lt;EndNote&gt;&lt;Cite&gt;&lt;Author&gt;Commonweath of Australia&lt;/Author&gt;&lt;Year&gt;2011&lt;/Year&gt;&lt;RecNum&gt;7110&lt;/RecNum&gt;&lt;DisplayText&gt;[2]&lt;/DisplayText&gt;&lt;record&gt;&lt;rec-number&gt;7110&lt;/rec-number&gt;&lt;foreign-keys&gt;&lt;key app="EN" db-id="xzt9aef5xetez3ezwwbpwda0dr2tas0f2dd5"&gt;7110&lt;/key&gt;&lt;/foreign-keys&gt;&lt;ref-type name="Report"&gt;27&lt;/ref-type&gt;&lt;contributors&gt;&lt;authors&gt;&lt;author&gt;Commonweath of Australia,&lt;/author&gt;&lt;/authors&gt;&lt;/contributors&gt;&lt;titles&gt;&lt;title&gt;The Garnaut Review 2011: Australia in Response to Climate Change&lt;/title&gt;&lt;/titles&gt;&lt;dates&gt;&lt;year&gt;2011&lt;/year&gt;&lt;/dates&gt;&lt;pub-location&gt;Melbourne&lt;/pub-location&gt;&lt;publisher&gt;Cambridge University Press&lt;/publisher&gt;&lt;urls&gt;&lt;/urls&gt;&lt;/record&gt;&lt;/Cite&gt;&lt;/EndNote&gt;</w:instrText>
      </w:r>
      <w:r w:rsidR="00A64B70">
        <w:fldChar w:fldCharType="separate"/>
      </w:r>
      <w:r w:rsidR="00D26695">
        <w:rPr>
          <w:noProof/>
        </w:rPr>
        <w:t>[</w:t>
      </w:r>
      <w:hyperlink w:anchor="_ENREF_2" w:tooltip="Commonweath of Australia, 2011 #7110" w:history="1">
        <w:r w:rsidR="007F2B39">
          <w:rPr>
            <w:noProof/>
          </w:rPr>
          <w:t>2</w:t>
        </w:r>
      </w:hyperlink>
      <w:r w:rsidR="00D26695">
        <w:rPr>
          <w:noProof/>
        </w:rPr>
        <w:t>]</w:t>
      </w:r>
      <w:r w:rsidR="00A64B70">
        <w:fldChar w:fldCharType="end"/>
      </w:r>
      <w:r>
        <w:t>.</w:t>
      </w:r>
      <w:r w:rsidR="00597318">
        <w:t xml:space="preserve"> </w:t>
      </w:r>
    </w:p>
    <w:p w:rsidR="003140E8" w:rsidRPr="00DA5098" w:rsidRDefault="003140E8" w:rsidP="003140E8">
      <w:pPr>
        <w:pStyle w:val="Heading2"/>
        <w:rPr>
          <w:color w:val="auto"/>
          <w:sz w:val="28"/>
          <w:szCs w:val="28"/>
          <w:highlight w:val="yellow"/>
        </w:rPr>
      </w:pPr>
      <w:r>
        <w:rPr>
          <w:sz w:val="28"/>
          <w:szCs w:val="28"/>
        </w:rPr>
        <w:t>Species movement</w:t>
      </w:r>
    </w:p>
    <w:p w:rsidR="003140E8" w:rsidRDefault="0076339A" w:rsidP="003140E8">
      <w:pPr>
        <w:pStyle w:val="BodyText"/>
        <w:jc w:val="both"/>
      </w:pPr>
      <w:r>
        <w:t>P</w:t>
      </w:r>
      <w:r w:rsidR="003140E8">
        <w:t>lants and animals have three main options</w:t>
      </w:r>
      <w:r>
        <w:t xml:space="preserve"> to cope with change</w:t>
      </w:r>
      <w:r w:rsidR="003140E8">
        <w:t>:</w:t>
      </w:r>
    </w:p>
    <w:p w:rsidR="003140E8" w:rsidRDefault="0076339A" w:rsidP="00063173">
      <w:pPr>
        <w:pStyle w:val="BodyText"/>
        <w:numPr>
          <w:ilvl w:val="0"/>
          <w:numId w:val="18"/>
        </w:numPr>
        <w:ind w:left="284" w:hanging="284"/>
        <w:jc w:val="both"/>
      </w:pPr>
      <w:r>
        <w:t>T</w:t>
      </w:r>
      <w:r w:rsidR="003140E8">
        <w:t>o stay</w:t>
      </w:r>
      <w:r w:rsidR="00755420">
        <w:t xml:space="preserve"> p</w:t>
      </w:r>
      <w:r>
        <w:t>ut,</w:t>
      </w:r>
      <w:r w:rsidR="003140E8">
        <w:t xml:space="preserve"> but eventually </w:t>
      </w:r>
      <w:r>
        <w:t xml:space="preserve">they </w:t>
      </w:r>
      <w:r w:rsidR="003140E8">
        <w:t xml:space="preserve">may be unable to cope and </w:t>
      </w:r>
      <w:r>
        <w:t xml:space="preserve">will </w:t>
      </w:r>
      <w:r w:rsidR="003140E8">
        <w:t>die out (</w:t>
      </w:r>
      <w:r w:rsidR="003140E8" w:rsidRPr="007D167A">
        <w:rPr>
          <w:b/>
          <w:i/>
        </w:rPr>
        <w:t>extinction</w:t>
      </w:r>
      <w:r w:rsidR="003140E8">
        <w:t>)</w:t>
      </w:r>
    </w:p>
    <w:p w:rsidR="003140E8" w:rsidRDefault="0076339A" w:rsidP="00063173">
      <w:pPr>
        <w:pStyle w:val="BodyText"/>
        <w:numPr>
          <w:ilvl w:val="0"/>
          <w:numId w:val="18"/>
        </w:numPr>
        <w:ind w:left="284" w:hanging="284"/>
        <w:jc w:val="both"/>
      </w:pPr>
      <w:r>
        <w:lastRenderedPageBreak/>
        <w:t>T</w:t>
      </w:r>
      <w:r w:rsidR="003140E8">
        <w:t xml:space="preserve">o stay </w:t>
      </w:r>
      <w:r>
        <w:t xml:space="preserve">put </w:t>
      </w:r>
      <w:r w:rsidR="003140E8">
        <w:t>and learn to cope (</w:t>
      </w:r>
      <w:r w:rsidR="003140E8" w:rsidRPr="00EF7B9B">
        <w:rPr>
          <w:b/>
          <w:i/>
        </w:rPr>
        <w:t>adaptation</w:t>
      </w:r>
      <w:r w:rsidR="003140E8">
        <w:t>)</w:t>
      </w:r>
    </w:p>
    <w:p w:rsidR="003140E8" w:rsidRDefault="0076339A" w:rsidP="00063173">
      <w:pPr>
        <w:pStyle w:val="BodyText"/>
        <w:numPr>
          <w:ilvl w:val="0"/>
          <w:numId w:val="18"/>
        </w:numPr>
        <w:ind w:left="284" w:hanging="284"/>
        <w:jc w:val="both"/>
      </w:pPr>
      <w:r>
        <w:t>T</w:t>
      </w:r>
      <w:r w:rsidR="003140E8">
        <w:t>o move to more suitable places (</w:t>
      </w:r>
      <w:r w:rsidR="003140E8" w:rsidRPr="00EF7B9B">
        <w:rPr>
          <w:b/>
          <w:i/>
        </w:rPr>
        <w:t>migration</w:t>
      </w:r>
      <w:r w:rsidR="003140E8">
        <w:t>).</w:t>
      </w:r>
    </w:p>
    <w:p w:rsidR="003140E8" w:rsidRDefault="003140E8" w:rsidP="003140E8">
      <w:pPr>
        <w:pStyle w:val="Heading3"/>
      </w:pPr>
      <w:r>
        <w:t>Extinction</w:t>
      </w:r>
    </w:p>
    <w:p w:rsidR="003140E8" w:rsidRDefault="003140E8" w:rsidP="003140E8">
      <w:pPr>
        <w:pStyle w:val="BodyText"/>
        <w:jc w:val="both"/>
      </w:pPr>
      <w:r>
        <w:t>Plants and animals that cannot adapt or migrate are at greatest risk of dying out. Species with restricted distributions, small population</w:t>
      </w:r>
      <w:r w:rsidR="00755420">
        <w:t>s</w:t>
      </w:r>
      <w:r>
        <w:t xml:space="preserve">, long </w:t>
      </w:r>
      <w:r w:rsidR="00765AA3">
        <w:t>reproducti</w:t>
      </w:r>
      <w:r w:rsidR="00755420">
        <w:t>ve</w:t>
      </w:r>
      <w:r w:rsidR="00765AA3">
        <w:t xml:space="preserve"> cycles</w:t>
      </w:r>
      <w:r>
        <w:t xml:space="preserve"> and are highly specialised will be the most vulnerable to climate change </w:t>
      </w:r>
      <w:r w:rsidR="00A64B70">
        <w:fldChar w:fldCharType="begin"/>
      </w:r>
      <w:r w:rsidR="00D26695">
        <w:instrText xml:space="preserve"> ADDIN EN.CITE &lt;EndNote&gt;&lt;Cite&gt;&lt;Author&gt;Commonweath of Australia&lt;/Author&gt;&lt;Year&gt;2011&lt;/Year&gt;&lt;RecNum&gt;7110&lt;/RecNum&gt;&lt;DisplayText&gt;[2]&lt;/DisplayText&gt;&lt;record&gt;&lt;rec-number&gt;7110&lt;/rec-number&gt;&lt;foreign-keys&gt;&lt;key app="EN" db-id="xzt9aef5xetez3ezwwbpwda0dr2tas0f2dd5"&gt;7110&lt;/key&gt;&lt;/foreign-keys&gt;&lt;ref-type name="Report"&gt;27&lt;/ref-type&gt;&lt;contributors&gt;&lt;authors&gt;&lt;author&gt;Commonweath of Australia,&lt;/author&gt;&lt;/authors&gt;&lt;/contributors&gt;&lt;titles&gt;&lt;title&gt;The Garnaut Review 2011: Australia in Response to Climate Change&lt;/title&gt;&lt;/titles&gt;&lt;dates&gt;&lt;year&gt;2011&lt;/year&gt;&lt;/dates&gt;&lt;pub-location&gt;Melbourne&lt;/pub-location&gt;&lt;publisher&gt;Cambridge University Press&lt;/publisher&gt;&lt;urls&gt;&lt;/urls&gt;&lt;/record&gt;&lt;/Cite&gt;&lt;/EndNote&gt;</w:instrText>
      </w:r>
      <w:r w:rsidR="00A64B70">
        <w:fldChar w:fldCharType="separate"/>
      </w:r>
      <w:r w:rsidR="00D26695">
        <w:rPr>
          <w:noProof/>
        </w:rPr>
        <w:t>[</w:t>
      </w:r>
      <w:hyperlink w:anchor="_ENREF_2" w:tooltip="Commonweath of Australia, 2011 #7110" w:history="1">
        <w:r w:rsidR="007F2B39">
          <w:rPr>
            <w:noProof/>
          </w:rPr>
          <w:t>2</w:t>
        </w:r>
      </w:hyperlink>
      <w:r w:rsidR="00D26695">
        <w:rPr>
          <w:noProof/>
        </w:rPr>
        <w:t>]</w:t>
      </w:r>
      <w:r w:rsidR="00A64B70">
        <w:fldChar w:fldCharType="end"/>
      </w:r>
      <w:r>
        <w:t xml:space="preserve">. Species with a poor ability to move or colonise new </w:t>
      </w:r>
      <w:r w:rsidR="00755420">
        <w:t>areas</w:t>
      </w:r>
      <w:r>
        <w:t xml:space="preserve"> are also at risk of extinction. Some of the most vulnerable species for the Murray Basin NRM region are likely to occur in the alpine zone, semi-arid rangelands, coastal fringing habitats including wetlands, and freshwater systems </w:t>
      </w:r>
      <w:r w:rsidR="00A64B70">
        <w:fldChar w:fldCharType="begin"/>
      </w:r>
      <w:r w:rsidR="00EA15E5">
        <w:instrText xml:space="preserve"> ADDIN EN.CITE &lt;EndNote&gt;&lt;Cite&gt;&lt;Author&gt;Hughes&lt;/Author&gt;&lt;Year&gt;2011&lt;/Year&gt;&lt;RecNum&gt;6685&lt;/RecNum&gt;&lt;DisplayText&gt;[1,3]&lt;/DisplayText&gt;&lt;record&gt;&lt;rec-number&gt;6685&lt;/rec-number&gt;&lt;foreign-keys&gt;&lt;key app="EN" db-id="xzt9aef5xetez3ezwwbpwda0dr2tas0f2dd5"&gt;6685&lt;/key&gt;&lt;/foreign-keys&gt;&lt;ref-type name="Journal Article"&gt;17&lt;/ref-type&gt;&lt;contributors&gt;&lt;authors&gt;&lt;author&gt;Hughes, L.&lt;/author&gt;&lt;/authors&gt;&lt;/contributors&gt;&lt;titles&gt;&lt;title&gt;Climate change and Australia: key vulnerable regions&lt;/title&gt;&lt;secondary-title&gt;Regional Environmental Change&lt;/secondary-title&gt;&lt;/titles&gt;&lt;periodical&gt;&lt;full-title&gt;Regional Environmental Change&lt;/full-title&gt;&lt;/periodical&gt;&lt;pages&gt;S189-S195&lt;/pages&gt;&lt;volume&gt;11&lt;/volume&gt;&lt;dates&gt;&lt;year&gt;2011&lt;/year&gt;&lt;pub-dates&gt;&lt;date&gt;Mar&lt;/date&gt;&lt;/pub-dates&gt;&lt;/dates&gt;&lt;accession-num&gt;ISI:000287596600018&lt;/accession-num&gt;&lt;urls&gt;&lt;related-urls&gt;&lt;url&gt;&amp;lt;Go to ISI&amp;gt;://000287596600018 &lt;/url&gt;&lt;/related-urls&gt;&lt;/urls&gt;&lt;electronic-resource-num&gt;10.1007/s10113-010-0158-9&lt;/electronic-resource-num&gt;&lt;/record&gt;&lt;/Cite&gt;&lt;Cite&gt;&lt;Author&gt;Hughes&lt;/Author&gt;&lt;Year&gt;2003&lt;/Year&gt;&lt;RecNum&gt;6684&lt;/RecNum&gt;&lt;record&gt;&lt;rec-number&gt;6684&lt;/rec-number&gt;&lt;foreign-keys&gt;&lt;key app="EN" db-id="xzt9aef5xetez3ezwwbpwda0dr2tas0f2dd5"&gt;6684&lt;/key&gt;&lt;/foreign-keys&gt;&lt;ref-type name="Journal Article"&gt;17&lt;/ref-type&gt;&lt;contributors&gt;&lt;authors&gt;&lt;author&gt;Hughes, L.&lt;/author&gt;&lt;/authors&gt;&lt;/contributors&gt;&lt;titles&gt;&lt;title&gt;Climate change and Australia: Trends, projections and impacts&lt;/title&gt;&lt;secondary-title&gt;Austral Ecology&lt;/secondary-title&gt;&lt;/titles&gt;&lt;periodical&gt;&lt;full-title&gt;Austral Ecology&lt;/full-title&gt;&lt;/periodical&gt;&lt;pages&gt;423-443&lt;/pages&gt;&lt;volume&gt;28&lt;/volume&gt;&lt;number&gt;4&lt;/number&gt;&lt;dates&gt;&lt;year&gt;2003&lt;/year&gt;&lt;pub-dates&gt;&lt;date&gt;Aug&lt;/date&gt;&lt;/pub-dates&gt;&lt;/dates&gt;&lt;accession-num&gt;ISI:000184384200007&lt;/accession-num&gt;&lt;urls&gt;&lt;related-urls&gt;&lt;url&gt;&amp;lt;Go to ISI&amp;gt;://000184384200007 &lt;/url&gt;&lt;/related-urls&gt;&lt;/urls&gt;&lt;/record&gt;&lt;/Cite&gt;&lt;/EndNote&gt;</w:instrText>
      </w:r>
      <w:r w:rsidR="00A64B70">
        <w:fldChar w:fldCharType="separate"/>
      </w:r>
      <w:r w:rsidR="00EA15E5">
        <w:rPr>
          <w:noProof/>
        </w:rPr>
        <w:t>[</w:t>
      </w:r>
      <w:hyperlink w:anchor="_ENREF_1" w:tooltip="Hughes, 2011 #6685" w:history="1">
        <w:r w:rsidR="007F2B39">
          <w:rPr>
            <w:noProof/>
          </w:rPr>
          <w:t>1</w:t>
        </w:r>
      </w:hyperlink>
      <w:r w:rsidR="00EA15E5">
        <w:rPr>
          <w:noProof/>
        </w:rPr>
        <w:t>,</w:t>
      </w:r>
      <w:hyperlink w:anchor="_ENREF_3" w:tooltip="Hughes, 2003 #6684" w:history="1">
        <w:r w:rsidR="007F2B39">
          <w:rPr>
            <w:noProof/>
          </w:rPr>
          <w:t>3</w:t>
        </w:r>
      </w:hyperlink>
      <w:r w:rsidR="00EA15E5">
        <w:rPr>
          <w:noProof/>
        </w:rPr>
        <w:t>]</w:t>
      </w:r>
      <w:r w:rsidR="00A64B70">
        <w:fldChar w:fldCharType="end"/>
      </w:r>
      <w:r>
        <w:t xml:space="preserve">. It can be hard to see extinction coming as species often </w:t>
      </w:r>
      <w:r w:rsidR="00765AA3">
        <w:t xml:space="preserve">enter </w:t>
      </w:r>
      <w:r>
        <w:t xml:space="preserve">a slow decline and then die off quite suddenly </w:t>
      </w:r>
      <w:r w:rsidR="00A64B70">
        <w:fldChar w:fldCharType="begin"/>
      </w:r>
      <w:r w:rsidR="00D26695">
        <w:instrText xml:space="preserve"> ADDIN EN.CITE &lt;EndNote&gt;&lt;Cite&gt;&lt;Author&gt;Commonweath of Australia&lt;/Author&gt;&lt;Year&gt;2011&lt;/Year&gt;&lt;RecNum&gt;7110&lt;/RecNum&gt;&lt;DisplayText&gt;[2]&lt;/DisplayText&gt;&lt;record&gt;&lt;rec-number&gt;7110&lt;/rec-number&gt;&lt;foreign-keys&gt;&lt;key app="EN" db-id="xzt9aef5xetez3ezwwbpwda0dr2tas0f2dd5"&gt;7110&lt;/key&gt;&lt;/foreign-keys&gt;&lt;ref-type name="Report"&gt;27&lt;/ref-type&gt;&lt;contributors&gt;&lt;authors&gt;&lt;author&gt;Commonweath of Australia,&lt;/author&gt;&lt;/authors&gt;&lt;/contributors&gt;&lt;titles&gt;&lt;title&gt;The Garnaut Review 2011: Australia in Response to Climate Change&lt;/title&gt;&lt;/titles&gt;&lt;dates&gt;&lt;year&gt;2011&lt;/year&gt;&lt;/dates&gt;&lt;pub-location&gt;Melbourne&lt;/pub-location&gt;&lt;publisher&gt;Cambridge University Press&lt;/publisher&gt;&lt;urls&gt;&lt;/urls&gt;&lt;/record&gt;&lt;/Cite&gt;&lt;/EndNote&gt;</w:instrText>
      </w:r>
      <w:r w:rsidR="00A64B70">
        <w:fldChar w:fldCharType="separate"/>
      </w:r>
      <w:r w:rsidR="00D26695">
        <w:rPr>
          <w:noProof/>
        </w:rPr>
        <w:t>[</w:t>
      </w:r>
      <w:hyperlink w:anchor="_ENREF_2" w:tooltip="Commonweath of Australia, 2011 #7110" w:history="1">
        <w:r w:rsidR="007F2B39">
          <w:rPr>
            <w:noProof/>
          </w:rPr>
          <w:t>2</w:t>
        </w:r>
      </w:hyperlink>
      <w:r w:rsidR="00D26695">
        <w:rPr>
          <w:noProof/>
        </w:rPr>
        <w:t>]</w:t>
      </w:r>
      <w:r w:rsidR="00A64B70">
        <w:fldChar w:fldCharType="end"/>
      </w:r>
      <w:r>
        <w:t xml:space="preserve">. </w:t>
      </w:r>
    </w:p>
    <w:p w:rsidR="003140E8" w:rsidRDefault="003140E8" w:rsidP="003140E8">
      <w:pPr>
        <w:pStyle w:val="Heading3"/>
      </w:pPr>
      <w:r>
        <w:t>Adaptation</w:t>
      </w:r>
    </w:p>
    <w:p w:rsidR="003140E8" w:rsidRDefault="003140E8" w:rsidP="003140E8">
      <w:pPr>
        <w:pStyle w:val="BodyText"/>
        <w:jc w:val="both"/>
      </w:pPr>
      <w:r>
        <w:t>Plants and animals can adapt to change in two ways:</w:t>
      </w:r>
    </w:p>
    <w:p w:rsidR="003140E8" w:rsidRDefault="003140E8" w:rsidP="00063173">
      <w:pPr>
        <w:pStyle w:val="BodyText"/>
        <w:numPr>
          <w:ilvl w:val="0"/>
          <w:numId w:val="20"/>
        </w:numPr>
        <w:ind w:left="426" w:hanging="284"/>
        <w:jc w:val="both"/>
      </w:pPr>
      <w:r w:rsidRPr="00D34E87">
        <w:rPr>
          <w:i/>
        </w:rPr>
        <w:t>Phenotypic plasticity</w:t>
      </w:r>
      <w:r>
        <w:t xml:space="preserve"> is when changes occur with</w:t>
      </w:r>
      <w:r w:rsidR="00755420">
        <w:t>in</w:t>
      </w:r>
      <w:r>
        <w:t xml:space="preserve"> an organism’s lifetime but </w:t>
      </w:r>
      <w:r w:rsidR="00755420">
        <w:t xml:space="preserve">is not associated with a </w:t>
      </w:r>
      <w:r>
        <w:t xml:space="preserve">genetic change, </w:t>
      </w:r>
      <w:r w:rsidR="00765AA3">
        <w:t>(</w:t>
      </w:r>
      <w:r>
        <w:t xml:space="preserve">e.g. plants may </w:t>
      </w:r>
      <w:r w:rsidR="00765AA3">
        <w:t>not grow as tall and may produce fewer leaves</w:t>
      </w:r>
      <w:r w:rsidR="00755420">
        <w:t xml:space="preserve"> when water stressed</w:t>
      </w:r>
      <w:r w:rsidR="00765AA3">
        <w:t>)</w:t>
      </w:r>
      <w:r>
        <w:t>, and,</w:t>
      </w:r>
    </w:p>
    <w:p w:rsidR="003140E8" w:rsidRDefault="003140E8" w:rsidP="00063173">
      <w:pPr>
        <w:pStyle w:val="BodyText"/>
        <w:numPr>
          <w:ilvl w:val="0"/>
          <w:numId w:val="20"/>
        </w:numPr>
        <w:ind w:left="426" w:hanging="284"/>
        <w:jc w:val="both"/>
      </w:pPr>
      <w:r w:rsidRPr="00D34E87">
        <w:rPr>
          <w:i/>
        </w:rPr>
        <w:t>Evolution</w:t>
      </w:r>
      <w:r>
        <w:t xml:space="preserve"> is when a genetic change occurs that helps </w:t>
      </w:r>
      <w:r w:rsidR="00765AA3">
        <w:t xml:space="preserve">the organism </w:t>
      </w:r>
      <w:r>
        <w:t>cope with the new environment</w:t>
      </w:r>
      <w:r w:rsidR="00765AA3">
        <w:t xml:space="preserve"> (this happens over very long periods of time)</w:t>
      </w:r>
      <w:r>
        <w:t xml:space="preserve">. </w:t>
      </w:r>
    </w:p>
    <w:p w:rsidR="003140E8" w:rsidRDefault="003140E8" w:rsidP="003140E8">
      <w:pPr>
        <w:pStyle w:val="BodyText"/>
        <w:jc w:val="both"/>
      </w:pPr>
      <w:r>
        <w:t xml:space="preserve">Many species already have some level of plasticity that helps them cope with change. </w:t>
      </w:r>
      <w:r w:rsidR="007C5013">
        <w:t>For example, some</w:t>
      </w:r>
      <w:r>
        <w:t xml:space="preserve"> plants can withstand wet and </w:t>
      </w:r>
      <w:r>
        <w:lastRenderedPageBreak/>
        <w:t xml:space="preserve">dry years by adjusting their water and nutrient requirements while animals </w:t>
      </w:r>
      <w:r w:rsidR="007C5013">
        <w:t xml:space="preserve">will </w:t>
      </w:r>
      <w:r>
        <w:t xml:space="preserve">rest during the hottest part of the day. </w:t>
      </w:r>
      <w:r w:rsidR="00765AA3">
        <w:t>However,</w:t>
      </w:r>
      <w:r>
        <w:t xml:space="preserve"> it is unclear how many species will be able to cope with the </w:t>
      </w:r>
      <w:r w:rsidR="00815739">
        <w:t xml:space="preserve">predicted </w:t>
      </w:r>
      <w:r w:rsidR="00D86B96">
        <w:t>change</w:t>
      </w:r>
      <w:r>
        <w:t xml:space="preserve">. </w:t>
      </w:r>
      <w:r w:rsidR="002F179C">
        <w:t xml:space="preserve">Species most likely to be affected are those </w:t>
      </w:r>
      <w:r>
        <w:t xml:space="preserve">with restricted distributions, small populations and long </w:t>
      </w:r>
      <w:r w:rsidR="00765AA3">
        <w:t xml:space="preserve">reproduction </w:t>
      </w:r>
      <w:r w:rsidR="002F179C">
        <w:t>cycles</w:t>
      </w:r>
      <w:r>
        <w:t xml:space="preserve"> </w:t>
      </w:r>
      <w:r w:rsidR="00A64B70">
        <w:fldChar w:fldCharType="begin"/>
      </w:r>
      <w:r w:rsidR="00D26695">
        <w:instrText xml:space="preserve"> ADDIN EN.CITE &lt;EndNote&gt;&lt;Cite&gt;&lt;Author&gt;Commonweath of Australia&lt;/Author&gt;&lt;Year&gt;2011&lt;/Year&gt;&lt;RecNum&gt;7110&lt;/RecNum&gt;&lt;DisplayText&gt;[2]&lt;/DisplayText&gt;&lt;record&gt;&lt;rec-number&gt;7110&lt;/rec-number&gt;&lt;foreign-keys&gt;&lt;key app="EN" db-id="xzt9aef5xetez3ezwwbpwda0dr2tas0f2dd5"&gt;7110&lt;/key&gt;&lt;/foreign-keys&gt;&lt;ref-type name="Report"&gt;27&lt;/ref-type&gt;&lt;contributors&gt;&lt;authors&gt;&lt;author&gt;Commonweath of Australia,&lt;/author&gt;&lt;/authors&gt;&lt;/contributors&gt;&lt;titles&gt;&lt;title&gt;The Garnaut Review 2011: Australia in Response to Climate Change&lt;/title&gt;&lt;/titles&gt;&lt;dates&gt;&lt;year&gt;2011&lt;/year&gt;&lt;/dates&gt;&lt;pub-location&gt;Melbourne&lt;/pub-location&gt;&lt;publisher&gt;Cambridge University Press&lt;/publisher&gt;&lt;urls&gt;&lt;/urls&gt;&lt;/record&gt;&lt;/Cite&gt;&lt;/EndNote&gt;</w:instrText>
      </w:r>
      <w:r w:rsidR="00A64B70">
        <w:fldChar w:fldCharType="separate"/>
      </w:r>
      <w:r w:rsidR="00D26695">
        <w:rPr>
          <w:noProof/>
        </w:rPr>
        <w:t>[</w:t>
      </w:r>
      <w:hyperlink w:anchor="_ENREF_2" w:tooltip="Commonweath of Australia, 2011 #7110" w:history="1">
        <w:r w:rsidR="007F2B39">
          <w:rPr>
            <w:noProof/>
          </w:rPr>
          <w:t>2</w:t>
        </w:r>
      </w:hyperlink>
      <w:r w:rsidR="00D26695">
        <w:rPr>
          <w:noProof/>
        </w:rPr>
        <w:t>]</w:t>
      </w:r>
      <w:r w:rsidR="00A64B70">
        <w:fldChar w:fldCharType="end"/>
      </w:r>
      <w:r>
        <w:t xml:space="preserve">. While plants and animals may be able to adapt their behaviour or biological processes up to a point, some change may be so great that they will have to move. </w:t>
      </w:r>
    </w:p>
    <w:p w:rsidR="003140E8" w:rsidRDefault="003140E8" w:rsidP="003140E8">
      <w:pPr>
        <w:pStyle w:val="Heading3"/>
      </w:pPr>
      <w:r>
        <w:t>Migration</w:t>
      </w:r>
    </w:p>
    <w:p w:rsidR="003140E8" w:rsidRDefault="003140E8" w:rsidP="003140E8">
      <w:pPr>
        <w:pStyle w:val="BodyText"/>
        <w:jc w:val="both"/>
      </w:pPr>
      <w:r>
        <w:t xml:space="preserve">Species movement in the Murray Basin NRM Cluster </w:t>
      </w:r>
      <w:r w:rsidR="00765AA3">
        <w:t>is predicted to</w:t>
      </w:r>
      <w:r>
        <w:t xml:space="preserve"> be complex. Some species will </w:t>
      </w:r>
      <w:r w:rsidR="0037186D">
        <w:t>probably</w:t>
      </w:r>
      <w:r w:rsidR="00225F12">
        <w:t xml:space="preserve"> </w:t>
      </w:r>
      <w:r>
        <w:t>broaden their range while other</w:t>
      </w:r>
      <w:r w:rsidR="00225F12">
        <w:t>s</w:t>
      </w:r>
      <w:r>
        <w:t xml:space="preserve"> will contract</w:t>
      </w:r>
      <w:r w:rsidR="00225F12">
        <w:t xml:space="preserve">. </w:t>
      </w:r>
      <w:r w:rsidR="007F2B39">
        <w:t xml:space="preserve">Species with very specific living requirements may </w:t>
      </w:r>
      <w:r w:rsidR="00DA546F">
        <w:t xml:space="preserve">have to live in </w:t>
      </w:r>
      <w:r w:rsidR="007F2B39">
        <w:t xml:space="preserve">small pockets of suitable habitat called refugia. </w:t>
      </w:r>
      <w:r w:rsidR="0037186D">
        <w:t xml:space="preserve">This makes them vulnerable to extinction from </w:t>
      </w:r>
      <w:r w:rsidR="0039799F">
        <w:t xml:space="preserve">many factors including </w:t>
      </w:r>
      <w:r w:rsidR="0037186D">
        <w:t xml:space="preserve">fires and storms. </w:t>
      </w:r>
      <w:r w:rsidR="00DA546F">
        <w:t>Many a</w:t>
      </w:r>
      <w:r>
        <w:t xml:space="preserve">lpine species </w:t>
      </w:r>
      <w:r w:rsidR="00DA546F">
        <w:t xml:space="preserve">are </w:t>
      </w:r>
      <w:r>
        <w:t>expected to move to higher altitudes</w:t>
      </w:r>
      <w:r w:rsidR="00631E1A">
        <w:t xml:space="preserve"> where possible</w:t>
      </w:r>
      <w:r>
        <w:t>. Across Australia some species have already started to migrate</w:t>
      </w:r>
      <w:r w:rsidR="00225F12">
        <w:t xml:space="preserve"> (</w:t>
      </w:r>
      <w:r>
        <w:t xml:space="preserve">e.g. the northern limit of the </w:t>
      </w:r>
      <w:r w:rsidR="00225F12">
        <w:t>G</w:t>
      </w:r>
      <w:r>
        <w:t xml:space="preserve">rey-headed </w:t>
      </w:r>
      <w:r w:rsidR="00225F12">
        <w:t>Flying-</w:t>
      </w:r>
      <w:r>
        <w:t xml:space="preserve">fox is now 750km further south than it was in the 1930s </w:t>
      </w:r>
      <w:r w:rsidR="00A64B70">
        <w:fldChar w:fldCharType="begin"/>
      </w:r>
      <w:r w:rsidR="00D26695">
        <w:instrText xml:space="preserve"> ADDIN EN.CITE &lt;EndNote&gt;&lt;Cite&gt;&lt;Author&gt;Commonweath of Australia&lt;/Author&gt;&lt;Year&gt;2011&lt;/Year&gt;&lt;RecNum&gt;7110&lt;/RecNum&gt;&lt;DisplayText&gt;[2]&lt;/DisplayText&gt;&lt;record&gt;&lt;rec-number&gt;7110&lt;/rec-number&gt;&lt;foreign-keys&gt;&lt;key app="EN" db-id="xzt9aef5xetez3ezwwbpwda0dr2tas0f2dd5"&gt;7110&lt;/key&gt;&lt;/foreign-keys&gt;&lt;ref-type name="Report"&gt;27&lt;/ref-type&gt;&lt;contributors&gt;&lt;authors&gt;&lt;author&gt;Commonweath of Australia,&lt;/author&gt;&lt;/authors&gt;&lt;/contributors&gt;&lt;titles&gt;&lt;title&gt;The Garnaut Review 2011: Australia in Response to Climate Change&lt;/title&gt;&lt;/titles&gt;&lt;dates&gt;&lt;year&gt;2011&lt;/year&gt;&lt;/dates&gt;&lt;pub-location&gt;Melbourne&lt;/pub-location&gt;&lt;publisher&gt;Cambridge University Press&lt;/publisher&gt;&lt;urls&gt;&lt;/urls&gt;&lt;/record&gt;&lt;/Cite&gt;&lt;/EndNote&gt;</w:instrText>
      </w:r>
      <w:r w:rsidR="00A64B70">
        <w:fldChar w:fldCharType="separate"/>
      </w:r>
      <w:r w:rsidR="00D26695">
        <w:rPr>
          <w:noProof/>
        </w:rPr>
        <w:t>[</w:t>
      </w:r>
      <w:hyperlink w:anchor="_ENREF_2" w:tooltip="Commonweath of Australia, 2011 #7110" w:history="1">
        <w:r w:rsidR="007F2B39">
          <w:rPr>
            <w:noProof/>
          </w:rPr>
          <w:t>2</w:t>
        </w:r>
      </w:hyperlink>
      <w:r w:rsidR="00D26695">
        <w:rPr>
          <w:noProof/>
        </w:rPr>
        <w:t>]</w:t>
      </w:r>
      <w:r w:rsidR="00A64B70">
        <w:fldChar w:fldCharType="end"/>
      </w:r>
      <w:r w:rsidR="00225F12">
        <w:t>)</w:t>
      </w:r>
      <w:r>
        <w:t xml:space="preserve">. </w:t>
      </w:r>
      <w:r w:rsidR="007162D9">
        <w:t>T</w:t>
      </w:r>
      <w:r>
        <w:t>heoretically plants and animals are capable of moving to new places,</w:t>
      </w:r>
      <w:r w:rsidR="007162D9">
        <w:t xml:space="preserve"> but</w:t>
      </w:r>
      <w:r>
        <w:t xml:space="preserve"> in reality it can be very difficult for them to move. For birds, animals and insects to successfully relocate</w:t>
      </w:r>
      <w:r w:rsidR="007162D9">
        <w:t xml:space="preserve"> they require</w:t>
      </w:r>
      <w:r>
        <w:t>:</w:t>
      </w:r>
    </w:p>
    <w:p w:rsidR="00063173" w:rsidRDefault="00B133F8" w:rsidP="00063173">
      <w:pPr>
        <w:pStyle w:val="BodyText"/>
        <w:numPr>
          <w:ilvl w:val="0"/>
          <w:numId w:val="19"/>
        </w:numPr>
        <w:ind w:left="426" w:hanging="284"/>
        <w:jc w:val="both"/>
      </w:pPr>
      <w:r>
        <w:t>A</w:t>
      </w:r>
      <w:r w:rsidR="003140E8">
        <w:t xml:space="preserve"> safe pathway</w:t>
      </w:r>
      <w:r>
        <w:t xml:space="preserve"> (</w:t>
      </w:r>
      <w:r w:rsidR="003140E8">
        <w:t xml:space="preserve">i.e. native vegetation through which they can safely travel </w:t>
      </w:r>
      <w:r>
        <w:t>that</w:t>
      </w:r>
      <w:r w:rsidR="003140E8">
        <w:t xml:space="preserve"> has sufficient food and habitat and is predator-free</w:t>
      </w:r>
      <w:r>
        <w:t>)</w:t>
      </w:r>
    </w:p>
    <w:p w:rsidR="003140E8" w:rsidRDefault="00B133F8" w:rsidP="00063173">
      <w:pPr>
        <w:pStyle w:val="BodyText"/>
        <w:numPr>
          <w:ilvl w:val="0"/>
          <w:numId w:val="19"/>
        </w:numPr>
        <w:ind w:left="426" w:hanging="284"/>
        <w:jc w:val="both"/>
      </w:pPr>
      <w:r>
        <w:t>A</w:t>
      </w:r>
      <w:r w:rsidR="003140E8">
        <w:t xml:space="preserve"> suitable new home</w:t>
      </w:r>
      <w:r>
        <w:t xml:space="preserve"> (</w:t>
      </w:r>
      <w:r w:rsidR="003140E8">
        <w:t xml:space="preserve">i.e. the same requirements as a safe pathway but there needs to </w:t>
      </w:r>
      <w:r>
        <w:t xml:space="preserve">be </w:t>
      </w:r>
      <w:r>
        <w:lastRenderedPageBreak/>
        <w:t>sufficient</w:t>
      </w:r>
      <w:r w:rsidR="003140E8">
        <w:t xml:space="preserve"> resources to support these birds, animals and insects in the long term</w:t>
      </w:r>
      <w:r>
        <w:t>)</w:t>
      </w:r>
      <w:r w:rsidR="003140E8">
        <w:t xml:space="preserve">. </w:t>
      </w:r>
    </w:p>
    <w:p w:rsidR="003140E8" w:rsidRDefault="003140E8" w:rsidP="003140E8">
      <w:pPr>
        <w:pStyle w:val="BodyText"/>
        <w:jc w:val="both"/>
      </w:pPr>
      <w:r>
        <w:t xml:space="preserve">For </w:t>
      </w:r>
      <w:r w:rsidR="007F2B39">
        <w:t xml:space="preserve">some species </w:t>
      </w:r>
      <w:r>
        <w:t xml:space="preserve">these pathways and new safe havens do not currently exist and will need to be provided through restoration. </w:t>
      </w:r>
      <w:r w:rsidR="001A7D25">
        <w:t>M</w:t>
      </w:r>
      <w:r>
        <w:t>igration may also put additional pressure on species already living in the</w:t>
      </w:r>
      <w:r w:rsidR="00B133F8">
        <w:t>se</w:t>
      </w:r>
      <w:r>
        <w:t xml:space="preserve"> areas. </w:t>
      </w:r>
      <w:r w:rsidR="001A7D25">
        <w:t>Plants that rely on animals to move their seed may find it especially difficult to colonise new areas.</w:t>
      </w:r>
      <w:r>
        <w:t xml:space="preserve"> </w:t>
      </w:r>
    </w:p>
    <w:p w:rsidR="003140E8" w:rsidRDefault="00270ABA" w:rsidP="003140E8">
      <w:pPr>
        <w:pStyle w:val="Heading2"/>
      </w:pPr>
      <w:r>
        <w:t>What can I do?</w:t>
      </w:r>
    </w:p>
    <w:p w:rsidR="002C1A3C" w:rsidRDefault="00270ABA" w:rsidP="003140E8">
      <w:pPr>
        <w:pStyle w:val="BodyText"/>
        <w:jc w:val="both"/>
      </w:pPr>
      <w:r>
        <w:t xml:space="preserve">There are many things we can all do to help biodiversity </w:t>
      </w:r>
      <w:r w:rsidR="003140E8">
        <w:t>adapt to climate change</w:t>
      </w:r>
      <w:r w:rsidR="002C1A3C">
        <w:t xml:space="preserve"> including</w:t>
      </w:r>
      <w:r w:rsidR="00A90A75">
        <w:t>:</w:t>
      </w:r>
    </w:p>
    <w:p w:rsidR="002C1A3C" w:rsidRDefault="00270ABA" w:rsidP="002C1A3C">
      <w:pPr>
        <w:pStyle w:val="BodyText"/>
        <w:numPr>
          <w:ilvl w:val="0"/>
          <w:numId w:val="21"/>
        </w:numPr>
        <w:ind w:left="284" w:hanging="284"/>
        <w:jc w:val="both"/>
      </w:pPr>
      <w:r>
        <w:t>Engag</w:t>
      </w:r>
      <w:r w:rsidR="002C1A3C">
        <w:t>e</w:t>
      </w:r>
      <w:r>
        <w:t xml:space="preserve"> with your local NRM, council and landcare group </w:t>
      </w:r>
      <w:r w:rsidR="002C1A3C">
        <w:t xml:space="preserve">to stay informed of what changes are occurring </w:t>
      </w:r>
      <w:r w:rsidR="00A90A75">
        <w:t xml:space="preserve">in your region </w:t>
      </w:r>
      <w:r w:rsidR="002C1A3C">
        <w:t>and how you can help.</w:t>
      </w:r>
    </w:p>
    <w:p w:rsidR="00270ABA" w:rsidRDefault="002C1A3C" w:rsidP="002C1A3C">
      <w:pPr>
        <w:pStyle w:val="BodyText"/>
        <w:numPr>
          <w:ilvl w:val="0"/>
          <w:numId w:val="21"/>
        </w:numPr>
        <w:ind w:left="284" w:hanging="284"/>
        <w:jc w:val="both"/>
      </w:pPr>
      <w:r>
        <w:t>Increasing the size</w:t>
      </w:r>
      <w:r w:rsidR="00A90A75">
        <w:t xml:space="preserve"> of populations</w:t>
      </w:r>
      <w:r>
        <w:t xml:space="preserve">, reconnecting </w:t>
      </w:r>
      <w:r w:rsidR="00A90A75">
        <w:t xml:space="preserve">them </w:t>
      </w:r>
      <w:r>
        <w:t>and improving the</w:t>
      </w:r>
      <w:r w:rsidR="00A90A75">
        <w:t>ir</w:t>
      </w:r>
      <w:r>
        <w:t xml:space="preserve"> health </w:t>
      </w:r>
      <w:r w:rsidR="00A90A75">
        <w:t>is</w:t>
      </w:r>
      <w:r>
        <w:t xml:space="preserve"> important.</w:t>
      </w:r>
      <w:r w:rsidR="00597318">
        <w:t xml:space="preserve"> </w:t>
      </w:r>
      <w:r w:rsidR="00A90A75">
        <w:t>This wi</w:t>
      </w:r>
      <w:r w:rsidR="00893751">
        <w:t xml:space="preserve">ll ensure that </w:t>
      </w:r>
      <w:r w:rsidR="00A90A75">
        <w:t>organism</w:t>
      </w:r>
      <w:r w:rsidR="00893751">
        <w:t>s</w:t>
      </w:r>
      <w:r w:rsidR="00A90A75">
        <w:t xml:space="preserve"> </w:t>
      </w:r>
      <w:r w:rsidR="00893751">
        <w:t>have the best possible chance of adapting to change</w:t>
      </w:r>
      <w:r w:rsidR="00A90A75">
        <w:t xml:space="preserve">. </w:t>
      </w:r>
    </w:p>
    <w:p w:rsidR="002C1A3C" w:rsidRDefault="002C1A3C" w:rsidP="002C1A3C">
      <w:pPr>
        <w:pStyle w:val="BodyText"/>
        <w:numPr>
          <w:ilvl w:val="0"/>
          <w:numId w:val="21"/>
        </w:numPr>
        <w:ind w:left="284" w:hanging="284"/>
        <w:jc w:val="both"/>
      </w:pPr>
      <w:r>
        <w:t>Change is inevitable and local</w:t>
      </w:r>
      <w:r w:rsidR="00597318">
        <w:t xml:space="preserve"> </w:t>
      </w:r>
      <w:r>
        <w:t>species you know and love may need to move to new areas to survive. The good news is that ne</w:t>
      </w:r>
      <w:r w:rsidR="00DA2A19">
        <w:t>w</w:t>
      </w:r>
      <w:r>
        <w:t xml:space="preserve"> species will </w:t>
      </w:r>
      <w:r w:rsidR="00DA2A19">
        <w:t>replace them, although it this may take some time</w:t>
      </w:r>
      <w:r>
        <w:t>.</w:t>
      </w:r>
    </w:p>
    <w:p w:rsidR="003140E8" w:rsidRDefault="002C1A3C" w:rsidP="003140E8">
      <w:pPr>
        <w:pStyle w:val="BodyText"/>
        <w:numPr>
          <w:ilvl w:val="0"/>
          <w:numId w:val="21"/>
        </w:numPr>
        <w:ind w:left="284" w:hanging="284"/>
        <w:jc w:val="both"/>
      </w:pPr>
      <w:r>
        <w:t>Keep</w:t>
      </w:r>
      <w:r w:rsidR="00DA2A19">
        <w:t xml:space="preserve"> </w:t>
      </w:r>
      <w:r>
        <w:t>watch for new threats such as pests and diseases not previously see</w:t>
      </w:r>
      <w:r w:rsidR="00DA2A19">
        <w:t>n in your area. Stay in touch with your local NRM, council and landcare group and let them know when you see something unusual</w:t>
      </w:r>
      <w:r>
        <w:t>.</w:t>
      </w:r>
    </w:p>
    <w:p w:rsidR="0013134E" w:rsidRDefault="0013134E" w:rsidP="0013134E">
      <w:pPr>
        <w:pStyle w:val="BodyText"/>
        <w:jc w:val="both"/>
      </w:pPr>
    </w:p>
    <w:p w:rsidR="0013134E" w:rsidRPr="0013134E" w:rsidRDefault="0013134E" w:rsidP="007F2B39">
      <w:pPr>
        <w:pStyle w:val="Heading3"/>
        <w:spacing w:after="0"/>
        <w:ind w:left="280" w:hanging="280"/>
        <w:rPr>
          <w:rFonts w:asciiTheme="minorHAnsi" w:eastAsia="Times New Roman" w:hAnsiTheme="minorHAnsi" w:cs="Times New Roman"/>
          <w:b/>
          <w:bCs w:val="0"/>
          <w:color w:val="313E37" w:themeColor="text1"/>
          <w:spacing w:val="0"/>
          <w:sz w:val="20"/>
        </w:rPr>
      </w:pPr>
      <w:r w:rsidRPr="0013134E">
        <w:rPr>
          <w:rFonts w:asciiTheme="minorHAnsi" w:eastAsia="Times New Roman" w:hAnsiTheme="minorHAnsi" w:cs="Times New Roman"/>
          <w:b/>
          <w:bCs w:val="0"/>
          <w:color w:val="313E37" w:themeColor="text1"/>
          <w:spacing w:val="0"/>
          <w:sz w:val="20"/>
        </w:rPr>
        <w:lastRenderedPageBreak/>
        <w:t xml:space="preserve">Information and further reading </w:t>
      </w:r>
    </w:p>
    <w:p w:rsidR="007F2B39" w:rsidRPr="007F2B39" w:rsidRDefault="00A64B70" w:rsidP="007F2B39">
      <w:pPr>
        <w:pStyle w:val="Heading3"/>
        <w:spacing w:after="0"/>
        <w:ind w:left="280" w:hanging="280"/>
        <w:rPr>
          <w:rFonts w:ascii="Calibri" w:hAnsi="Calibri"/>
          <w:noProof/>
          <w:sz w:val="16"/>
        </w:rPr>
      </w:pPr>
      <w:r w:rsidRPr="00A64B70">
        <w:rPr>
          <w:rFonts w:asciiTheme="minorHAnsi" w:eastAsia="Times New Roman" w:hAnsiTheme="minorHAnsi" w:cs="Times New Roman"/>
          <w:bCs w:val="0"/>
          <w:color w:val="313E37" w:themeColor="text1"/>
          <w:spacing w:val="0"/>
          <w:sz w:val="20"/>
        </w:rPr>
        <w:fldChar w:fldCharType="begin"/>
      </w:r>
      <w:r w:rsidR="003140E8">
        <w:instrText xml:space="preserve"> ADDIN EN.REFLIST </w:instrText>
      </w:r>
      <w:r w:rsidRPr="00A64B70">
        <w:rPr>
          <w:rFonts w:asciiTheme="minorHAnsi" w:eastAsia="Times New Roman" w:hAnsiTheme="minorHAnsi" w:cs="Times New Roman"/>
          <w:bCs w:val="0"/>
          <w:color w:val="313E37" w:themeColor="text1"/>
          <w:spacing w:val="0"/>
          <w:sz w:val="20"/>
        </w:rPr>
        <w:fldChar w:fldCharType="separate"/>
      </w:r>
      <w:bookmarkStart w:id="1" w:name="_ENREF_1"/>
      <w:r w:rsidR="007F2B39" w:rsidRPr="007F2B39">
        <w:rPr>
          <w:rFonts w:ascii="Calibri" w:hAnsi="Calibri"/>
          <w:noProof/>
          <w:sz w:val="16"/>
        </w:rPr>
        <w:t>1. Hughes L (2011) Climate change and Australia: key vulnerable regions. Regional Environmental Change 11: S189-S195.</w:t>
      </w:r>
      <w:bookmarkEnd w:id="1"/>
    </w:p>
    <w:p w:rsidR="007F2B39" w:rsidRPr="007F2B39" w:rsidRDefault="007F2B39" w:rsidP="007F2B39">
      <w:pPr>
        <w:pStyle w:val="Heading3"/>
        <w:spacing w:after="0"/>
        <w:ind w:left="280" w:hanging="280"/>
        <w:rPr>
          <w:rFonts w:ascii="Calibri" w:hAnsi="Calibri"/>
          <w:noProof/>
          <w:sz w:val="16"/>
        </w:rPr>
      </w:pPr>
      <w:bookmarkStart w:id="2" w:name="_ENREF_2"/>
      <w:r w:rsidRPr="007F2B39">
        <w:rPr>
          <w:rFonts w:ascii="Calibri" w:hAnsi="Calibri"/>
          <w:noProof/>
          <w:sz w:val="16"/>
        </w:rPr>
        <w:t>2. Commonweath of Australia (2011) The Garnaut Review 2011: Australia in Response to Climate Change. Melbourne: Cambridge University Press.</w:t>
      </w:r>
      <w:bookmarkEnd w:id="2"/>
    </w:p>
    <w:p w:rsidR="007F2B39" w:rsidRPr="007F2B39" w:rsidRDefault="007F2B39" w:rsidP="007F2B39">
      <w:pPr>
        <w:pStyle w:val="Heading3"/>
        <w:spacing w:after="0"/>
        <w:ind w:left="280" w:hanging="280"/>
        <w:rPr>
          <w:rFonts w:ascii="Calibri" w:hAnsi="Calibri"/>
          <w:noProof/>
          <w:sz w:val="16"/>
        </w:rPr>
      </w:pPr>
      <w:bookmarkStart w:id="3" w:name="_ENREF_3"/>
      <w:r w:rsidRPr="007F2B39">
        <w:rPr>
          <w:rFonts w:ascii="Calibri" w:hAnsi="Calibri"/>
          <w:noProof/>
          <w:sz w:val="16"/>
        </w:rPr>
        <w:t>3. Hughes L (2003) Climate change and Australia: Trends, projections and impacts. Austral Ecology 28: 423-443.</w:t>
      </w:r>
      <w:bookmarkEnd w:id="3"/>
    </w:p>
    <w:p w:rsidR="007F2B39" w:rsidRPr="007F2B39" w:rsidRDefault="007F2B39" w:rsidP="007F2B39">
      <w:pPr>
        <w:pStyle w:val="Heading3"/>
        <w:spacing w:after="0"/>
        <w:ind w:left="280" w:hanging="280"/>
        <w:rPr>
          <w:rFonts w:ascii="Calibri" w:hAnsi="Calibri"/>
          <w:noProof/>
          <w:sz w:val="16"/>
        </w:rPr>
      </w:pPr>
      <w:bookmarkStart w:id="4" w:name="_ENREF_4"/>
      <w:r w:rsidRPr="007F2B39">
        <w:rPr>
          <w:rFonts w:ascii="Calibri" w:hAnsi="Calibri"/>
          <w:noProof/>
          <w:sz w:val="16"/>
        </w:rPr>
        <w:t>4. Pouliquen-Young O, Newman P (2000) The implciations of climate chnage for land-based nature conservation strategies. Final report 96/1306. Australian Greenhouse Office, Environment Australia, Canberra and Insitute for Sustainability and Technology Policy, Murdoch University, Perth, Australia.</w:t>
      </w:r>
      <w:bookmarkEnd w:id="4"/>
    </w:p>
    <w:p w:rsidR="007F2B39" w:rsidRPr="007F2B39" w:rsidRDefault="007F2B39" w:rsidP="007F2B39">
      <w:pPr>
        <w:pStyle w:val="Heading3"/>
        <w:spacing w:after="0"/>
        <w:ind w:left="280" w:hanging="280"/>
        <w:rPr>
          <w:rFonts w:ascii="Calibri" w:hAnsi="Calibri"/>
          <w:noProof/>
          <w:sz w:val="16"/>
        </w:rPr>
      </w:pPr>
      <w:bookmarkStart w:id="5" w:name="_ENREF_5"/>
      <w:r w:rsidRPr="007F2B39">
        <w:rPr>
          <w:rFonts w:ascii="Calibri" w:hAnsi="Calibri"/>
          <w:noProof/>
          <w:sz w:val="16"/>
        </w:rPr>
        <w:t>5. Moir ML, Vesk PA, Brennan KEC, Hughes L, Keith DA, et al. (2012) A preliminary assessment of changes in plant-dwelling insects when threatened plants are translocated. Journal of Insect Conservation 16: 367-377.</w:t>
      </w:r>
      <w:bookmarkEnd w:id="5"/>
    </w:p>
    <w:p w:rsidR="007F2B39" w:rsidRPr="007F2B39" w:rsidRDefault="007F2B39" w:rsidP="007F2B39">
      <w:pPr>
        <w:pStyle w:val="Heading3"/>
        <w:spacing w:after="0"/>
        <w:ind w:left="280" w:hanging="280"/>
        <w:rPr>
          <w:rFonts w:ascii="Calibri" w:hAnsi="Calibri"/>
          <w:noProof/>
          <w:sz w:val="16"/>
        </w:rPr>
      </w:pPr>
      <w:bookmarkStart w:id="6" w:name="_ENREF_6"/>
      <w:r w:rsidRPr="007F2B39">
        <w:rPr>
          <w:rFonts w:ascii="Calibri" w:hAnsi="Calibri"/>
          <w:noProof/>
          <w:sz w:val="16"/>
        </w:rPr>
        <w:t>6. Nooten S, Hughes L (2014) Potential imapcts of climate chnage on patterns of insect herbivory on understorey plant species: a transplant experiment. Austral Ecology 39: 668-676.</w:t>
      </w:r>
      <w:bookmarkEnd w:id="6"/>
    </w:p>
    <w:p w:rsidR="007F2B39" w:rsidRPr="007F2B39" w:rsidRDefault="007F2B39" w:rsidP="007F2B39">
      <w:pPr>
        <w:pStyle w:val="Heading3"/>
        <w:spacing w:after="0"/>
        <w:ind w:left="280" w:hanging="280"/>
        <w:rPr>
          <w:rFonts w:ascii="Calibri" w:hAnsi="Calibri"/>
          <w:noProof/>
          <w:sz w:val="16"/>
        </w:rPr>
      </w:pPr>
      <w:bookmarkStart w:id="7" w:name="_ENREF_7"/>
      <w:r w:rsidRPr="007F2B39">
        <w:rPr>
          <w:rFonts w:ascii="Calibri" w:hAnsi="Calibri"/>
          <w:noProof/>
          <w:sz w:val="16"/>
        </w:rPr>
        <w:t>7. Mac Nally R, Lada H, Cunningham S (2014) Climate-change-driven deterioration of the condition of floodplain forest and the future for the avifauna. Global Ecology and Biogeography 23: 191-202.</w:t>
      </w:r>
      <w:bookmarkEnd w:id="7"/>
    </w:p>
    <w:p w:rsidR="007F2B39" w:rsidRPr="007F2B39" w:rsidRDefault="007F2B39" w:rsidP="007F2B39">
      <w:pPr>
        <w:pStyle w:val="Heading3"/>
        <w:spacing w:after="0"/>
        <w:ind w:left="280" w:hanging="280"/>
        <w:rPr>
          <w:rFonts w:ascii="Calibri" w:hAnsi="Calibri"/>
          <w:noProof/>
          <w:sz w:val="16"/>
        </w:rPr>
      </w:pPr>
      <w:bookmarkStart w:id="8" w:name="_ENREF_8"/>
      <w:r w:rsidRPr="007F2B39">
        <w:rPr>
          <w:rFonts w:ascii="Calibri" w:hAnsi="Calibri"/>
          <w:noProof/>
          <w:sz w:val="16"/>
        </w:rPr>
        <w:t>8. Thomson JR, Bond NR, Cunningham S, Metzeling L, Reich P, et al. (2012) The influences of climatic variation and vegetation on stream biota: lessons from the Big Dry in southeastern Australia. Global Change Biology 18: 1582-1596.</w:t>
      </w:r>
      <w:bookmarkEnd w:id="8"/>
    </w:p>
    <w:p w:rsidR="007F2B39" w:rsidRPr="007F2B39" w:rsidRDefault="007F2B39" w:rsidP="007F2B39">
      <w:pPr>
        <w:pStyle w:val="Heading3"/>
        <w:spacing w:after="0"/>
        <w:ind w:left="280" w:hanging="280"/>
        <w:rPr>
          <w:rFonts w:ascii="Calibri" w:hAnsi="Calibri"/>
          <w:noProof/>
          <w:sz w:val="16"/>
        </w:rPr>
      </w:pPr>
      <w:bookmarkStart w:id="9" w:name="_ENREF_9"/>
      <w:r w:rsidRPr="007F2B39">
        <w:rPr>
          <w:rFonts w:ascii="Calibri" w:hAnsi="Calibri"/>
          <w:noProof/>
          <w:sz w:val="16"/>
        </w:rPr>
        <w:t>9. Welbergen J, Klose S, Markus N, Eby P (2008) Climate change and the effect of temperature on Australian flying-foxes. Proceedings of the Royal Society B-Biological Sciences 275: 419-425.</w:t>
      </w:r>
      <w:bookmarkEnd w:id="9"/>
    </w:p>
    <w:p w:rsidR="007F2B39" w:rsidRPr="007F2B39" w:rsidRDefault="007F2B39" w:rsidP="007F2B39">
      <w:pPr>
        <w:pStyle w:val="Heading3"/>
        <w:spacing w:after="0"/>
        <w:ind w:left="280" w:hanging="280"/>
        <w:rPr>
          <w:rFonts w:ascii="Calibri" w:hAnsi="Calibri"/>
          <w:noProof/>
          <w:sz w:val="16"/>
        </w:rPr>
      </w:pPr>
      <w:bookmarkStart w:id="10" w:name="_ENREF_10"/>
      <w:r w:rsidRPr="007F2B39">
        <w:rPr>
          <w:rFonts w:ascii="Calibri" w:hAnsi="Calibri"/>
          <w:noProof/>
          <w:sz w:val="16"/>
        </w:rPr>
        <w:t>10. Saunders DA, Mawson P, Dawson R (2011) The imapct of two extreme weather events and otehr cases of death on Carnaby's Black Cockatoo: a promise of things to come for a threatened species? Pacific Conservation Biology 17: 141-148.</w:t>
      </w:r>
      <w:bookmarkEnd w:id="10"/>
    </w:p>
    <w:p w:rsidR="007F2B39" w:rsidRPr="007F2B39" w:rsidRDefault="007F2B39" w:rsidP="007F2B39">
      <w:pPr>
        <w:pStyle w:val="Heading3"/>
        <w:spacing w:after="0"/>
        <w:ind w:left="280" w:hanging="280"/>
        <w:rPr>
          <w:rFonts w:ascii="Calibri" w:hAnsi="Calibri"/>
          <w:noProof/>
          <w:sz w:val="16"/>
        </w:rPr>
      </w:pPr>
      <w:bookmarkStart w:id="11" w:name="_ENREF_11"/>
      <w:r w:rsidRPr="007F2B39">
        <w:rPr>
          <w:rFonts w:ascii="Calibri" w:hAnsi="Calibri"/>
          <w:noProof/>
          <w:sz w:val="16"/>
        </w:rPr>
        <w:lastRenderedPageBreak/>
        <w:t>11. Steffan W, Hughes L (2013) The Critical Decade 2013: Climate chnage science, risks and responses. Canberra: Climate Commission Secretariat.</w:t>
      </w:r>
      <w:bookmarkEnd w:id="11"/>
    </w:p>
    <w:p w:rsidR="007F2B39" w:rsidRPr="007F2B39" w:rsidRDefault="007F2B39" w:rsidP="007F2B39">
      <w:pPr>
        <w:pStyle w:val="Heading3"/>
        <w:spacing w:after="0"/>
        <w:ind w:left="280" w:hanging="280"/>
        <w:rPr>
          <w:rFonts w:ascii="Calibri" w:hAnsi="Calibri"/>
          <w:noProof/>
          <w:sz w:val="16"/>
        </w:rPr>
      </w:pPr>
      <w:bookmarkStart w:id="12" w:name="_ENREF_12"/>
      <w:r w:rsidRPr="007F2B39">
        <w:rPr>
          <w:rFonts w:ascii="Calibri" w:hAnsi="Calibri"/>
          <w:noProof/>
          <w:sz w:val="16"/>
        </w:rPr>
        <w:t>12. Mac Nally R, Nerenberg S, Thomson JR, Lada H, Clarke R (2014) Do frogs bounce, and if so, by how much? Responses to the 'Big Wet' following the 'Big Dry' in south-eastern Australia. Global Ecology and Biogeography 23: 223-234.</w:t>
      </w:r>
      <w:bookmarkEnd w:id="12"/>
    </w:p>
    <w:p w:rsidR="007F2B39" w:rsidRPr="007F2B39" w:rsidRDefault="007F2B39" w:rsidP="007F2B39">
      <w:pPr>
        <w:pStyle w:val="Heading3"/>
        <w:spacing w:after="0"/>
        <w:ind w:left="280" w:hanging="280"/>
        <w:rPr>
          <w:rFonts w:ascii="Calibri" w:hAnsi="Calibri"/>
          <w:noProof/>
          <w:sz w:val="16"/>
        </w:rPr>
      </w:pPr>
      <w:bookmarkStart w:id="13" w:name="_ENREF_13"/>
      <w:r w:rsidRPr="007F2B39">
        <w:rPr>
          <w:rFonts w:ascii="Calibri" w:hAnsi="Calibri"/>
          <w:noProof/>
          <w:sz w:val="16"/>
        </w:rPr>
        <w:t>13. Wedderburn S, Barnes T, Hillyard KA (2014) Shifts is fish asemblages indicate failed recovery of threatened species following prolonged drought in terminating lakes of the Murray Basin, Australia. Hydrobiologia 370: 179-190.</w:t>
      </w:r>
      <w:bookmarkEnd w:id="13"/>
    </w:p>
    <w:p w:rsidR="007F2B39" w:rsidRPr="007F2B39" w:rsidRDefault="007F2B39" w:rsidP="007F2B39">
      <w:pPr>
        <w:pStyle w:val="Heading3"/>
        <w:spacing w:after="0"/>
        <w:ind w:left="280" w:hanging="280"/>
        <w:rPr>
          <w:rFonts w:ascii="Calibri" w:hAnsi="Calibri"/>
          <w:noProof/>
          <w:sz w:val="16"/>
        </w:rPr>
      </w:pPr>
      <w:bookmarkStart w:id="14" w:name="_ENREF_14"/>
      <w:r w:rsidRPr="007F2B39">
        <w:rPr>
          <w:rFonts w:ascii="Calibri" w:hAnsi="Calibri"/>
          <w:noProof/>
          <w:sz w:val="16"/>
        </w:rPr>
        <w:t>14. Small K, Kopf R, Watts R, Howitt J (2014) Hypoxia, blackwater and fish kills: experimental lethal oxygen levels in juvenile predatory lowland river fishes. PLoS ONE 9: e94524.</w:t>
      </w:r>
      <w:bookmarkEnd w:id="14"/>
    </w:p>
    <w:p w:rsidR="007F2B39" w:rsidRPr="007F2B39" w:rsidRDefault="007F2B39" w:rsidP="007F2B39">
      <w:pPr>
        <w:pStyle w:val="Heading3"/>
        <w:ind w:left="280" w:hanging="280"/>
        <w:rPr>
          <w:rFonts w:ascii="Calibri" w:hAnsi="Calibri"/>
          <w:noProof/>
          <w:sz w:val="16"/>
        </w:rPr>
      </w:pPr>
      <w:bookmarkStart w:id="15" w:name="_ENREF_15"/>
      <w:r w:rsidRPr="007F2B39">
        <w:rPr>
          <w:rFonts w:ascii="Calibri" w:hAnsi="Calibri"/>
          <w:noProof/>
          <w:sz w:val="16"/>
        </w:rPr>
        <w:t>15. Chessman BC (2013) Identifying species at risk from climate change: traits predict the drought vulverability of freshwater fishes. Biological Conservation 160: 40-49.</w:t>
      </w:r>
      <w:bookmarkEnd w:id="15"/>
    </w:p>
    <w:p w:rsidR="007F2B39" w:rsidRDefault="007F2B39" w:rsidP="007F2B39">
      <w:pPr>
        <w:pStyle w:val="Heading3"/>
        <w:rPr>
          <w:rFonts w:ascii="Calibri" w:hAnsi="Calibri"/>
          <w:noProof/>
          <w:sz w:val="18"/>
        </w:rPr>
      </w:pPr>
    </w:p>
    <w:p w:rsidR="0013134E" w:rsidRDefault="00A64B70" w:rsidP="003140E8">
      <w:pPr>
        <w:pStyle w:val="Heading3"/>
      </w:pPr>
      <w:r>
        <w:fldChar w:fldCharType="end"/>
      </w:r>
    </w:p>
    <w:p w:rsidR="00E7685D" w:rsidRDefault="00E7685D" w:rsidP="003140E8">
      <w:pPr>
        <w:pStyle w:val="Heading3"/>
      </w:pPr>
      <w:r>
        <w:t xml:space="preserve">Further Information </w:t>
      </w:r>
    </w:p>
    <w:p w:rsidR="00E7685D" w:rsidRDefault="000A4850" w:rsidP="00E7685D">
      <w:pPr>
        <w:pStyle w:val="BodyText"/>
        <w:rPr>
          <w:szCs w:val="26"/>
        </w:rPr>
      </w:pPr>
      <w:r>
        <w:rPr>
          <w:szCs w:val="26"/>
        </w:rPr>
        <w:t>If you would like to know more</w:t>
      </w:r>
      <w:r w:rsidR="00AF10BF">
        <w:rPr>
          <w:szCs w:val="26"/>
        </w:rPr>
        <w:t xml:space="preserve"> </w:t>
      </w:r>
      <w:r w:rsidR="00E54A2C">
        <w:rPr>
          <w:szCs w:val="26"/>
        </w:rPr>
        <w:t xml:space="preserve">please contact your local </w:t>
      </w:r>
      <w:r w:rsidR="00000336">
        <w:rPr>
          <w:szCs w:val="26"/>
        </w:rPr>
        <w:t>o</w:t>
      </w:r>
      <w:r w:rsidR="00E54A2C">
        <w:rPr>
          <w:szCs w:val="26"/>
        </w:rPr>
        <w:t>ffice</w:t>
      </w:r>
      <w:r w:rsidR="00013AF0">
        <w:rPr>
          <w:szCs w:val="26"/>
        </w:rPr>
        <w:t>:</w:t>
      </w:r>
    </w:p>
    <w:p w:rsidR="005E12CB" w:rsidRPr="00F06D45" w:rsidRDefault="00A64B70" w:rsidP="005E12CB">
      <w:pPr>
        <w:pStyle w:val="NoSpacing"/>
        <w:rPr>
          <w:highlight w:val="yellow"/>
        </w:rPr>
      </w:pPr>
      <w:r w:rsidRPr="00F06D45">
        <w:rPr>
          <w:highlight w:val="yellow"/>
        </w:rPr>
        <w:fldChar w:fldCharType="begin"/>
      </w:r>
      <w:r w:rsidR="005E12CB" w:rsidRPr="00F06D45">
        <w:rPr>
          <w:highlight w:val="yellow"/>
        </w:rPr>
        <w:instrText xml:space="preserve"> Macrobutton NoMacro </w:instrText>
      </w:r>
      <w:r w:rsidR="005E12CB" w:rsidRPr="00F06D45">
        <w:rPr>
          <w:color w:val="FF0000"/>
          <w:highlight w:val="yellow"/>
        </w:rPr>
        <w:instrText>Contact person</w:instrText>
      </w:r>
      <w:r w:rsidRPr="00F06D45">
        <w:rPr>
          <w:highlight w:val="yellow"/>
        </w:rPr>
        <w:fldChar w:fldCharType="end"/>
      </w:r>
      <w:r w:rsidR="00EA0D0A" w:rsidRPr="00F06D45">
        <w:rPr>
          <w:highlight w:val="yellow"/>
        </w:rPr>
        <w:t>:</w:t>
      </w:r>
    </w:p>
    <w:p w:rsidR="005E12CB" w:rsidRPr="00F06D45" w:rsidRDefault="00A64B70" w:rsidP="005E12CB">
      <w:pPr>
        <w:pStyle w:val="NoSpacing"/>
        <w:rPr>
          <w:highlight w:val="yellow"/>
        </w:rPr>
      </w:pPr>
      <w:r w:rsidRPr="00F06D45">
        <w:rPr>
          <w:highlight w:val="yellow"/>
        </w:rPr>
        <w:fldChar w:fldCharType="begin"/>
      </w:r>
      <w:r w:rsidR="005E12CB" w:rsidRPr="00F06D45">
        <w:rPr>
          <w:highlight w:val="yellow"/>
        </w:rPr>
        <w:instrText xml:space="preserve"> Macrobutton NoMacro </w:instrText>
      </w:r>
      <w:r w:rsidR="005E12CB" w:rsidRPr="00F06D45">
        <w:rPr>
          <w:color w:val="FF0000"/>
          <w:highlight w:val="yellow"/>
        </w:rPr>
        <w:instrText>Telephone</w:instrText>
      </w:r>
      <w:r w:rsidRPr="00F06D45">
        <w:rPr>
          <w:highlight w:val="yellow"/>
        </w:rPr>
        <w:fldChar w:fldCharType="end"/>
      </w:r>
      <w:r w:rsidR="00EA0D0A" w:rsidRPr="00F06D45">
        <w:rPr>
          <w:highlight w:val="yellow"/>
        </w:rPr>
        <w:t>:</w:t>
      </w:r>
    </w:p>
    <w:p w:rsidR="005E12CB" w:rsidRPr="00F06D45" w:rsidRDefault="00A64B70" w:rsidP="005E12CB">
      <w:pPr>
        <w:pStyle w:val="NoSpacing"/>
        <w:rPr>
          <w:highlight w:val="yellow"/>
        </w:rPr>
      </w:pPr>
      <w:r w:rsidRPr="00F06D45">
        <w:rPr>
          <w:highlight w:val="yellow"/>
        </w:rPr>
        <w:fldChar w:fldCharType="begin"/>
      </w:r>
      <w:r w:rsidR="005E12CB" w:rsidRPr="00F06D45">
        <w:rPr>
          <w:highlight w:val="yellow"/>
        </w:rPr>
        <w:instrText xml:space="preserve"> Macrobutton NoMacro </w:instrText>
      </w:r>
      <w:r w:rsidR="005E12CB" w:rsidRPr="00F06D45">
        <w:rPr>
          <w:color w:val="FF0000"/>
          <w:highlight w:val="yellow"/>
        </w:rPr>
        <w:instrText>Email address</w:instrText>
      </w:r>
      <w:r w:rsidRPr="00F06D45">
        <w:rPr>
          <w:highlight w:val="yellow"/>
        </w:rPr>
        <w:fldChar w:fldCharType="end"/>
      </w:r>
      <w:r w:rsidR="00EA0D0A" w:rsidRPr="00F06D45">
        <w:rPr>
          <w:highlight w:val="yellow"/>
        </w:rPr>
        <w:t>:</w:t>
      </w:r>
    </w:p>
    <w:p w:rsidR="005E12CB" w:rsidRDefault="00A64B70" w:rsidP="005E12CB">
      <w:pPr>
        <w:pStyle w:val="NoSpacing"/>
      </w:pPr>
      <w:r w:rsidRPr="00F06D45">
        <w:rPr>
          <w:highlight w:val="yellow"/>
        </w:rPr>
        <w:fldChar w:fldCharType="begin"/>
      </w:r>
      <w:r w:rsidR="005E12CB" w:rsidRPr="00F06D45">
        <w:rPr>
          <w:highlight w:val="yellow"/>
        </w:rPr>
        <w:instrText xml:space="preserve"> Macrobutton NoMacro </w:instrText>
      </w:r>
      <w:r w:rsidR="005E12CB" w:rsidRPr="00F06D45">
        <w:rPr>
          <w:color w:val="FF0000"/>
          <w:highlight w:val="yellow"/>
        </w:rPr>
        <w:instrText>Web address</w:instrText>
      </w:r>
      <w:r w:rsidRPr="00F06D45">
        <w:rPr>
          <w:highlight w:val="yellow"/>
        </w:rPr>
        <w:fldChar w:fldCharType="end"/>
      </w:r>
      <w:r w:rsidR="00EA0D0A" w:rsidRPr="00F06D45">
        <w:rPr>
          <w:highlight w:val="yellow"/>
        </w:rPr>
        <w:t>:</w:t>
      </w:r>
    </w:p>
    <w:p w:rsidR="003C5CE2" w:rsidRDefault="003C5CE2" w:rsidP="003C5CE2">
      <w:pPr>
        <w:pStyle w:val="NoSpacing"/>
      </w:pPr>
      <w:r>
        <w:t>[Prepared by Dr Linda Broadhurst CSIRO; Telephone: 02 6246 4988; Email: Linda.Broadhurst@csiro.au]</w:t>
      </w:r>
    </w:p>
    <w:sectPr w:rsidR="003C5CE2" w:rsidSect="00D570A9">
      <w:type w:val="continuous"/>
      <w:pgSz w:w="11906" w:h="16838" w:code="9"/>
      <w:pgMar w:top="1134" w:right="1134" w:bottom="709" w:left="1134" w:header="454" w:footer="340" w:gutter="0"/>
      <w:cols w:num="3" w:space="39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025" w:rsidRDefault="00923025" w:rsidP="00256624">
      <w:pPr>
        <w:spacing w:line="240" w:lineRule="auto"/>
      </w:pPr>
      <w:r>
        <w:separator/>
      </w:r>
    </w:p>
    <w:p w:rsidR="00923025" w:rsidRDefault="00923025"/>
  </w:endnote>
  <w:endnote w:type="continuationSeparator" w:id="0">
    <w:p w:rsidR="00923025" w:rsidRDefault="00923025" w:rsidP="00256624">
      <w:pPr>
        <w:spacing w:line="240" w:lineRule="auto"/>
      </w:pPr>
      <w:r>
        <w:continuationSeparator/>
      </w:r>
    </w:p>
    <w:p w:rsidR="00923025" w:rsidRDefault="00923025"/>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3A0" w:rsidRDefault="00A64B70" w:rsidP="003063A0">
    <w:pPr>
      <w:pStyle w:val="Footer"/>
      <w:jc w:val="left"/>
    </w:pPr>
    <w:r>
      <w:pict>
        <v:shapetype id="_x0000_t202" coordsize="21600,21600" o:spt="202" path="m,l,21600r21600,l21600,xe">
          <v:stroke joinstyle="miter"/>
          <v:path gradientshapeok="t" o:connecttype="rect"/>
        </v:shapetype>
        <v:shape id="_x0000_s10249" type="#_x0000_t202" style="position:absolute;margin-left:434.35pt;margin-top:4.15pt;width:56.6pt;height:52.15pt;z-index:251670528;mso-width-relative:margin;mso-height-relative:margin">
          <v:textbox>
            <w:txbxContent>
              <w:p w:rsidR="003063A0" w:rsidRDefault="003063A0" w:rsidP="003063A0">
                <w:pPr>
                  <w:jc w:val="center"/>
                  <w:rPr>
                    <w:b/>
                    <w:color w:val="FF0000"/>
                  </w:rPr>
                </w:pPr>
                <w:r>
                  <w:rPr>
                    <w:b/>
                    <w:color w:val="FF0000"/>
                    <w:highlight w:val="yellow"/>
                  </w:rPr>
                  <w:t>Insert NRM logo here</w:t>
                </w:r>
              </w:p>
            </w:txbxContent>
          </v:textbox>
        </v:shape>
      </w:pict>
    </w:r>
    <w:r w:rsidR="003063A0">
      <w:rPr>
        <w:noProof/>
      </w:rPr>
      <w:drawing>
        <wp:inline distT="0" distB="0" distL="0" distR="0">
          <wp:extent cx="2894330" cy="405765"/>
          <wp:effectExtent l="19050" t="0" r="127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t="1138" r="35413" b="80630"/>
                  <a:stretch>
                    <a:fillRect/>
                  </a:stretch>
                </pic:blipFill>
                <pic:spPr bwMode="auto">
                  <a:xfrm>
                    <a:off x="0" y="0"/>
                    <a:ext cx="2894330" cy="405765"/>
                  </a:xfrm>
                  <a:prstGeom prst="rect">
                    <a:avLst/>
                  </a:prstGeom>
                  <a:noFill/>
                  <a:ln w="9525">
                    <a:noFill/>
                    <a:miter lim="800000"/>
                    <a:headEnd/>
                    <a:tailEnd/>
                  </a:ln>
                </pic:spPr>
              </pic:pic>
            </a:graphicData>
          </a:graphic>
        </wp:inline>
      </w:drawing>
    </w:r>
    <w:r w:rsidR="003063A0">
      <w:t xml:space="preserve"> </w:t>
    </w:r>
    <w:r w:rsidR="003063A0">
      <w:rPr>
        <w:noProof/>
      </w:rPr>
      <w:drawing>
        <wp:inline distT="0" distB="0" distL="0" distR="0">
          <wp:extent cx="548640" cy="437515"/>
          <wp:effectExtent l="19050" t="0" r="381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l="50421" t="24713" r="32233" b="48067"/>
                  <a:stretch>
                    <a:fillRect/>
                  </a:stretch>
                </pic:blipFill>
                <pic:spPr bwMode="auto">
                  <a:xfrm>
                    <a:off x="0" y="0"/>
                    <a:ext cx="548640" cy="437515"/>
                  </a:xfrm>
                  <a:prstGeom prst="rect">
                    <a:avLst/>
                  </a:prstGeom>
                  <a:noFill/>
                  <a:ln w="9525">
                    <a:noFill/>
                    <a:miter lim="800000"/>
                    <a:headEnd/>
                    <a:tailEnd/>
                  </a:ln>
                </pic:spPr>
              </pic:pic>
            </a:graphicData>
          </a:graphic>
        </wp:inline>
      </w:drawing>
    </w:r>
    <w:r w:rsidR="003063A0">
      <w:t xml:space="preserve"> </w:t>
    </w:r>
    <w:r w:rsidR="003063A0">
      <w:rPr>
        <w:noProof/>
      </w:rPr>
      <w:drawing>
        <wp:inline distT="0" distB="0" distL="0" distR="0">
          <wp:extent cx="906145" cy="25463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28885" t="62532" r="48277" b="24577"/>
                  <a:stretch>
                    <a:fillRect/>
                  </a:stretch>
                </pic:blipFill>
                <pic:spPr bwMode="auto">
                  <a:xfrm>
                    <a:off x="0" y="0"/>
                    <a:ext cx="906145" cy="254635"/>
                  </a:xfrm>
                  <a:prstGeom prst="rect">
                    <a:avLst/>
                  </a:prstGeom>
                  <a:noFill/>
                  <a:ln w="9525">
                    <a:noFill/>
                    <a:miter lim="800000"/>
                    <a:headEnd/>
                    <a:tailEnd/>
                  </a:ln>
                </pic:spPr>
              </pic:pic>
            </a:graphicData>
          </a:graphic>
        </wp:inline>
      </w:drawing>
    </w:r>
    <w:r w:rsidR="003063A0">
      <w:rPr>
        <w:noProof/>
      </w:rPr>
      <w:drawing>
        <wp:inline distT="0" distB="0" distL="0" distR="0">
          <wp:extent cx="858520" cy="158750"/>
          <wp:effectExtent l="19050" t="0" r="0" b="0"/>
          <wp:docPr id="6" name="Picture 4" descr="cid:2701E18F-0466-4C66-8AFF-A33FC9F09F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2701E18F-0466-4C66-8AFF-A33FC9F09FA7"/>
                  <pic:cNvPicPr>
                    <a:picLocks noChangeAspect="1" noChangeArrowheads="1"/>
                  </pic:cNvPicPr>
                </pic:nvPicPr>
                <pic:blipFill>
                  <a:blip r:embed="rId2" r:link="rId3"/>
                  <a:srcRect/>
                  <a:stretch>
                    <a:fillRect/>
                  </a:stretch>
                </pic:blipFill>
                <pic:spPr bwMode="auto">
                  <a:xfrm>
                    <a:off x="0" y="0"/>
                    <a:ext cx="858520" cy="158750"/>
                  </a:xfrm>
                  <a:prstGeom prst="rect">
                    <a:avLst/>
                  </a:prstGeom>
                  <a:noFill/>
                  <a:ln w="9525">
                    <a:noFill/>
                    <a:miter lim="800000"/>
                    <a:headEnd/>
                    <a:tailEnd/>
                  </a:ln>
                </pic:spPr>
              </pic:pic>
            </a:graphicData>
          </a:graphic>
        </wp:inline>
      </w:drawing>
    </w:r>
  </w:p>
  <w:p w:rsidR="003063A0" w:rsidRDefault="003063A0" w:rsidP="003063A0">
    <w:pPr>
      <w:pStyle w:val="NoSpacing"/>
      <w:spacing w:before="0" w:after="0"/>
      <w:rPr>
        <w:sz w:val="12"/>
        <w:szCs w:val="12"/>
      </w:rPr>
    </w:pPr>
    <w:r>
      <w:rPr>
        <w:sz w:val="12"/>
        <w:szCs w:val="12"/>
      </w:rPr>
      <w:t>©CSIRO 201</w:t>
    </w:r>
    <w:r w:rsidR="00F81F55">
      <w:rPr>
        <w:sz w:val="12"/>
        <w:szCs w:val="12"/>
      </w:rPr>
      <w:t>5</w:t>
    </w:r>
  </w:p>
  <w:p w:rsidR="003063A0" w:rsidRDefault="003063A0" w:rsidP="003063A0">
    <w:pPr>
      <w:spacing w:before="0" w:after="0"/>
      <w:rPr>
        <w:sz w:val="12"/>
        <w:szCs w:val="12"/>
      </w:rPr>
    </w:pPr>
    <w:r>
      <w:rPr>
        <w:sz w:val="12"/>
        <w:szCs w:val="12"/>
      </w:rP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rsidR="003063A0" w:rsidRDefault="003063A0" w:rsidP="003063A0">
    <w:pPr>
      <w:spacing w:before="0" w:after="0"/>
      <w:rPr>
        <w:sz w:val="12"/>
        <w:szCs w:val="12"/>
      </w:rPr>
    </w:pPr>
    <w:r>
      <w:rPr>
        <w:sz w:val="12"/>
        <w:szCs w:val="12"/>
      </w:rPr>
      <w:t>This Activity received funding from the Australian Government. The views expressed herein are not necessarily the views of the Commonwealth of Australia, and the Commonwealth does not accept responsibility for any information or advice contained herein.</w:t>
    </w:r>
  </w:p>
  <w:p w:rsidR="00176B7A" w:rsidRDefault="00176B7A" w:rsidP="00176B7A">
    <w:pPr>
      <w:pStyle w:val="Footer"/>
      <w:jc w:val="left"/>
    </w:pPr>
  </w:p>
  <w:p w:rsidR="00775D6D" w:rsidRPr="00775D6D" w:rsidRDefault="00775D6D" w:rsidP="00775D6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3A0" w:rsidRDefault="005026CA" w:rsidP="005026CA">
    <w:pPr>
      <w:pStyle w:val="Footer"/>
      <w:jc w:val="left"/>
    </w:pPr>
    <w:r>
      <w:t>*For more specific climate information and predictions please see the 2015 CSIRO/BoM “Murray Basin Cluster Report, Climate Change in Australia  Projections for Australia’s Natural Resource Management Regions”.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025" w:rsidRDefault="00923025" w:rsidP="00256624">
      <w:pPr>
        <w:spacing w:line="240" w:lineRule="auto"/>
      </w:pPr>
      <w:r>
        <w:separator/>
      </w:r>
    </w:p>
    <w:p w:rsidR="00923025" w:rsidRDefault="00923025"/>
  </w:footnote>
  <w:footnote w:type="continuationSeparator" w:id="0">
    <w:p w:rsidR="00923025" w:rsidRDefault="00923025" w:rsidP="00256624">
      <w:pPr>
        <w:spacing w:line="240" w:lineRule="auto"/>
      </w:pPr>
      <w:r>
        <w:continuationSeparator/>
      </w:r>
    </w:p>
    <w:p w:rsidR="00923025" w:rsidRDefault="0092302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830" w:rsidRDefault="00A64B7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20074" o:spid="_x0000_s10246" type="#_x0000_t136" style="position:absolute;margin-left:0;margin-top:0;width:424.65pt;height:254.75pt;rotation:315;z-index:-251650048;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830" w:rsidRDefault="00A64B7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20075" o:spid="_x0000_s10247" type="#_x0000_t136" style="position:absolute;margin-left:0;margin-top:0;width:424.65pt;height:254.75pt;rotation:315;z-index:-251648000;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471" w:rsidRPr="00D75B12" w:rsidRDefault="00A64B70" w:rsidP="00D75B1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20073" o:spid="_x0000_s10245" type="#_x0000_t136" style="position:absolute;margin-left:0;margin-top:0;width:424.65pt;height:254.75pt;rotation:315;z-index:-251652096;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r w:rsidR="006E444B">
      <w:rPr>
        <w:noProof/>
      </w:rPr>
      <w:drawing>
        <wp:anchor distT="0" distB="0" distL="114300" distR="114300" simplePos="0" relativeHeight="251659264" behindDoc="1" locked="1" layoutInCell="1" allowOverlap="1">
          <wp:simplePos x="0" y="0"/>
          <wp:positionH relativeFrom="page">
            <wp:posOffset>0</wp:posOffset>
          </wp:positionH>
          <wp:positionV relativeFrom="page">
            <wp:posOffset>11430</wp:posOffset>
          </wp:positionV>
          <wp:extent cx="7559675" cy="249936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FACTSHEET HEADERS_WT_Grey.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9675" cy="249936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nsid w:val="0EA633ED"/>
    <w:multiLevelType w:val="hybridMultilevel"/>
    <w:tmpl w:val="8DD4A3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4890D1D"/>
    <w:multiLevelType w:val="multilevel"/>
    <w:tmpl w:val="5F2A4946"/>
    <w:name w:val="Bullets"/>
    <w:lvl w:ilvl="0">
      <w:start w:val="7"/>
      <w:numFmt w:val="bullet"/>
      <w:pStyle w:val="ListBullet"/>
      <w:lvlText w:val=""/>
      <w:lvlJc w:val="left"/>
      <w:pPr>
        <w:tabs>
          <w:tab w:val="num" w:pos="284"/>
        </w:tabs>
        <w:ind w:left="284" w:hanging="284"/>
      </w:pPr>
      <w:rPr>
        <w:rFonts w:ascii="Symbol" w:hAnsi="Symbol" w:hint="default"/>
        <w:color w:val="313E37" w:themeColor="text2"/>
        <w:position w:val="2"/>
        <w:sz w:val="16"/>
      </w:rPr>
    </w:lvl>
    <w:lvl w:ilvl="1">
      <w:start w:val="5"/>
      <w:numFmt w:val="bullet"/>
      <w:pStyle w:val="ListBullet2"/>
      <w:lvlText w:val="–"/>
      <w:lvlJc w:val="left"/>
      <w:pPr>
        <w:tabs>
          <w:tab w:val="num" w:pos="567"/>
        </w:tabs>
        <w:ind w:left="567" w:hanging="283"/>
      </w:pPr>
      <w:rPr>
        <w:rFonts w:ascii="Arial" w:hAnsi="Arial" w:hint="default"/>
        <w:b w:val="0"/>
        <w:i w:val="0"/>
        <w:color w:val="313E37" w:themeColor="text2"/>
        <w:position w:val="2"/>
        <w:sz w:val="20"/>
      </w:rPr>
    </w:lvl>
    <w:lvl w:ilvl="2">
      <w:start w:val="1"/>
      <w:numFmt w:val="bullet"/>
      <w:pStyle w:val="ListBullet3"/>
      <w:lvlText w:val="–"/>
      <w:lvlJc w:val="left"/>
      <w:pPr>
        <w:tabs>
          <w:tab w:val="num" w:pos="851"/>
        </w:tabs>
        <w:ind w:left="851" w:hanging="284"/>
      </w:pPr>
      <w:rPr>
        <w:rFonts w:ascii="Arial" w:hAnsi="Arial" w:hint="default"/>
        <w:color w:val="313E37" w:themeColor="text2"/>
        <w:position w:val="3"/>
        <w:sz w:val="20"/>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5">
    <w:nsid w:val="16F43FA2"/>
    <w:multiLevelType w:val="multilevel"/>
    <w:tmpl w:val="8A346F02"/>
    <w:name w:val="Headings22"/>
    <w:lvl w:ilvl="0">
      <w:start w:val="1"/>
      <w:numFmt w:val="decimal"/>
      <w:lvlText w:val="%1."/>
      <w:lvlJc w:val="left"/>
      <w:pPr>
        <w:tabs>
          <w:tab w:val="num" w:pos="567"/>
        </w:tabs>
        <w:ind w:left="567" w:hanging="28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9186978"/>
    <w:multiLevelType w:val="multilevel"/>
    <w:tmpl w:val="E7EAB3F2"/>
    <w:name w:val="Bullets2"/>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8" w:hanging="284"/>
      </w:pPr>
      <w:rPr>
        <w:rFonts w:hint="default"/>
      </w:rPr>
    </w:lvl>
    <w:lvl w:ilvl="2">
      <w:start w:val="1"/>
      <w:numFmt w:val="lowerRoman"/>
      <w:pStyle w:val="ListNumber3"/>
      <w:lvlText w:val="%3."/>
      <w:lvlJc w:val="left"/>
      <w:pPr>
        <w:tabs>
          <w:tab w:val="num" w:pos="851"/>
        </w:tabs>
        <w:ind w:left="852" w:hanging="28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nsid w:val="194A695C"/>
    <w:multiLevelType w:val="multilevel"/>
    <w:tmpl w:val="73DE7F18"/>
    <w:name w:val="TableBullets"/>
    <w:lvl w:ilvl="0">
      <w:start w:val="1"/>
      <w:numFmt w:val="bullet"/>
      <w:pStyle w:val="TableTextBulleted1"/>
      <w:lvlText w:val=""/>
      <w:lvlJc w:val="left"/>
      <w:pPr>
        <w:tabs>
          <w:tab w:val="num" w:pos="340"/>
        </w:tabs>
        <w:ind w:left="340" w:hanging="227"/>
      </w:pPr>
      <w:rPr>
        <w:rFonts w:ascii="Symbol" w:hAnsi="Symbol" w:hint="default"/>
        <w:color w:val="313E37" w:themeColor="text1"/>
        <w:position w:val="0"/>
        <w:sz w:val="14"/>
        <w:szCs w:val="12"/>
      </w:rPr>
    </w:lvl>
    <w:lvl w:ilvl="1">
      <w:start w:val="1"/>
      <w:numFmt w:val="bullet"/>
      <w:pStyle w:val="TableTextBulleted2"/>
      <w:lvlText w:val="–"/>
      <w:lvlJc w:val="left"/>
      <w:pPr>
        <w:tabs>
          <w:tab w:val="num" w:pos="567"/>
        </w:tabs>
        <w:ind w:left="567" w:hanging="227"/>
      </w:pPr>
      <w:rPr>
        <w:rFonts w:ascii="Arial" w:hAnsi="Arial" w:hint="default"/>
        <w:b w:val="0"/>
        <w:i w:val="0"/>
        <w:color w:val="auto"/>
        <w:sz w:val="16"/>
        <w:szCs w:val="18"/>
      </w:rPr>
    </w:lvl>
    <w:lvl w:ilvl="2">
      <w:start w:val="1"/>
      <w:numFmt w:val="bullet"/>
      <w:pStyle w:val="TableTextBulleted3"/>
      <w:lvlText w:val="–"/>
      <w:lvlJc w:val="left"/>
      <w:pPr>
        <w:tabs>
          <w:tab w:val="num" w:pos="794"/>
        </w:tabs>
        <w:ind w:left="794" w:hanging="227"/>
      </w:pPr>
      <w:rPr>
        <w:rFonts w:ascii="Arial" w:hAnsi="Arial" w:hint="default"/>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9">
    <w:nsid w:val="26DC1033"/>
    <w:multiLevelType w:val="hybridMultilevel"/>
    <w:tmpl w:val="4F3E6366"/>
    <w:lvl w:ilvl="0" w:tplc="0776909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nsid w:val="285A3848"/>
    <w:multiLevelType w:val="hybridMultilevel"/>
    <w:tmpl w:val="9C447C44"/>
    <w:lvl w:ilvl="0" w:tplc="0C09000F">
      <w:start w:val="1"/>
      <w:numFmt w:val="decimal"/>
      <w:lvlText w:val="%1."/>
      <w:lvlJc w:val="left"/>
      <w:pPr>
        <w:ind w:left="766" w:hanging="360"/>
      </w:p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12">
    <w:nsid w:val="2A746BA2"/>
    <w:multiLevelType w:val="multilevel"/>
    <w:tmpl w:val="03BC97F0"/>
    <w:name w:val="Headings3"/>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3">
    <w:nsid w:val="314A15A0"/>
    <w:multiLevelType w:val="hybridMultilevel"/>
    <w:tmpl w:val="A0B259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5">
    <w:nsid w:val="33004B88"/>
    <w:multiLevelType w:val="hybridMultilevel"/>
    <w:tmpl w:val="B91A8C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4793525"/>
    <w:multiLevelType w:val="hybridMultilevel"/>
    <w:tmpl w:val="214E0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74B715D"/>
    <w:multiLevelType w:val="hybridMultilevel"/>
    <w:tmpl w:val="86026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B3B14A0"/>
    <w:multiLevelType w:val="hybridMultilevel"/>
    <w:tmpl w:val="04E640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B852BD6"/>
    <w:multiLevelType w:val="multilevel"/>
    <w:tmpl w:val="10B8BD90"/>
    <w:name w:val="Headings"/>
    <w:lvl w:ilvl="0">
      <w:start w:val="1"/>
      <w:numFmt w:val="decimal"/>
      <w:lvlText w:val="%1"/>
      <w:lvlJc w:val="left"/>
      <w:pPr>
        <w:tabs>
          <w:tab w:val="num" w:pos="284"/>
        </w:tabs>
        <w:ind w:left="284" w:hanging="284"/>
      </w:pPr>
      <w:rPr>
        <w:rFonts w:asciiTheme="majorHAnsi" w:hAnsiTheme="majorHAnsi" w:hint="default"/>
        <w:b w:val="0"/>
        <w:i w:val="0"/>
        <w:color w:val="313E37" w:themeColor="text2"/>
        <w:spacing w:val="0"/>
        <w:sz w:val="40"/>
      </w:rPr>
    </w:lvl>
    <w:lvl w:ilvl="1">
      <w:start w:val="1"/>
      <w:numFmt w:val="decimal"/>
      <w:lvlText w:val="%1.%2"/>
      <w:lvlJc w:val="left"/>
      <w:pPr>
        <w:tabs>
          <w:tab w:val="num" w:pos="414"/>
        </w:tabs>
        <w:ind w:left="414" w:hanging="414"/>
      </w:pPr>
      <w:rPr>
        <w:rFonts w:asciiTheme="majorHAnsi" w:hAnsiTheme="majorHAnsi" w:hint="default"/>
        <w:b w:val="0"/>
        <w:i w:val="0"/>
        <w:color w:val="313E37" w:themeColor="text2"/>
        <w:spacing w:val="-2"/>
        <w:sz w:val="30"/>
      </w:rPr>
    </w:lvl>
    <w:lvl w:ilvl="2">
      <w:start w:val="1"/>
      <w:numFmt w:val="decimal"/>
      <w:lvlText w:val="%1.%2.%3"/>
      <w:lvlJc w:val="left"/>
      <w:pPr>
        <w:tabs>
          <w:tab w:val="num" w:pos="567"/>
        </w:tabs>
        <w:ind w:left="567" w:hanging="567"/>
      </w:pPr>
      <w:rPr>
        <w:rFonts w:asciiTheme="majorHAnsi" w:hAnsiTheme="majorHAnsi" w:hint="default"/>
        <w:b w:val="0"/>
        <w:i w:val="0"/>
        <w:color w:val="313E37" w:themeColor="text2"/>
        <w:spacing w:val="-16"/>
        <w:sz w:val="2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righ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right"/>
      <w:pPr>
        <w:tabs>
          <w:tab w:val="num" w:pos="-31680"/>
        </w:tabs>
        <w:ind w:left="-32767" w:firstLine="0"/>
      </w:pPr>
      <w:rPr>
        <w:rFonts w:hint="default"/>
      </w:rPr>
    </w:lvl>
  </w:abstractNum>
  <w:abstractNum w:abstractNumId="20">
    <w:nsid w:val="4B24571A"/>
    <w:multiLevelType w:val="multilevel"/>
    <w:tmpl w:val="C3AE6E92"/>
    <w:name w:val="Headings"/>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4E1A13CD"/>
    <w:multiLevelType w:val="multilevel"/>
    <w:tmpl w:val="6ED0C43E"/>
    <w:name w:val="MySource"/>
    <w:lvl w:ilvl="0">
      <w:start w:val="1"/>
      <w:numFmt w:val="none"/>
      <w:pStyle w:val="Source"/>
      <w:lvlText w:val="Source:"/>
      <w:lvlJc w:val="left"/>
      <w:pPr>
        <w:tabs>
          <w:tab w:val="num" w:pos="567"/>
        </w:tabs>
        <w:ind w:left="567" w:hanging="567"/>
      </w:pPr>
      <w:rPr>
        <w:rFonts w:cs="Times New Roman" w:hint="default"/>
      </w:rPr>
    </w:lvl>
    <w:lvl w:ilvl="1">
      <w:start w:val="1"/>
      <w:numFmt w:val="none"/>
      <w:lvlText w:val=""/>
      <w:lvlJc w:val="left"/>
      <w:pPr>
        <w:tabs>
          <w:tab w:val="num" w:pos="624"/>
        </w:tabs>
        <w:ind w:left="0" w:firstLine="0"/>
      </w:pPr>
      <w:rPr>
        <w:rFonts w:cs="Times New Roman" w:hint="default"/>
      </w:rPr>
    </w:lvl>
    <w:lvl w:ilvl="2">
      <w:start w:val="1"/>
      <w:numFmt w:val="none"/>
      <w:lvlText w:val=""/>
      <w:lvlJc w:val="left"/>
      <w:pPr>
        <w:tabs>
          <w:tab w:val="num" w:pos="624"/>
        </w:tabs>
        <w:ind w:left="0" w:firstLine="0"/>
      </w:pPr>
      <w:rPr>
        <w:rFonts w:cs="Times New Roman" w:hint="default"/>
      </w:rPr>
    </w:lvl>
    <w:lvl w:ilvl="3">
      <w:start w:val="1"/>
      <w:numFmt w:val="none"/>
      <w:lvlText w:val=""/>
      <w:lvlJc w:val="left"/>
      <w:pPr>
        <w:tabs>
          <w:tab w:val="num" w:pos="624"/>
        </w:tabs>
        <w:ind w:left="0" w:firstLine="0"/>
      </w:pPr>
      <w:rPr>
        <w:rFonts w:cs="Times New Roman" w:hint="default"/>
      </w:rPr>
    </w:lvl>
    <w:lvl w:ilvl="4">
      <w:start w:val="1"/>
      <w:numFmt w:val="none"/>
      <w:lvlText w:val=""/>
      <w:lvlJc w:val="left"/>
      <w:pPr>
        <w:tabs>
          <w:tab w:val="num" w:pos="624"/>
        </w:tabs>
        <w:ind w:left="0" w:firstLine="0"/>
      </w:pPr>
      <w:rPr>
        <w:rFonts w:cs="Times New Roman" w:hint="default"/>
      </w:rPr>
    </w:lvl>
    <w:lvl w:ilvl="5">
      <w:start w:val="1"/>
      <w:numFmt w:val="none"/>
      <w:lvlText w:val=""/>
      <w:lvlJc w:val="left"/>
      <w:pPr>
        <w:tabs>
          <w:tab w:val="num" w:pos="624"/>
        </w:tabs>
        <w:ind w:left="0" w:firstLine="0"/>
      </w:pPr>
      <w:rPr>
        <w:rFonts w:cs="Times New Roman" w:hint="default"/>
      </w:rPr>
    </w:lvl>
    <w:lvl w:ilvl="6">
      <w:start w:val="1"/>
      <w:numFmt w:val="none"/>
      <w:lvlText w:val=""/>
      <w:lvlJc w:val="left"/>
      <w:pPr>
        <w:tabs>
          <w:tab w:val="num" w:pos="624"/>
        </w:tabs>
        <w:ind w:left="0" w:firstLine="0"/>
      </w:pPr>
      <w:rPr>
        <w:rFonts w:cs="Times New Roman" w:hint="default"/>
      </w:rPr>
    </w:lvl>
    <w:lvl w:ilvl="7">
      <w:start w:val="1"/>
      <w:numFmt w:val="none"/>
      <w:lvlText w:val=""/>
      <w:lvlJc w:val="left"/>
      <w:pPr>
        <w:tabs>
          <w:tab w:val="num" w:pos="624"/>
        </w:tabs>
        <w:ind w:left="0" w:firstLine="0"/>
      </w:pPr>
      <w:rPr>
        <w:rFonts w:cs="Times New Roman" w:hint="default"/>
      </w:rPr>
    </w:lvl>
    <w:lvl w:ilvl="8">
      <w:start w:val="1"/>
      <w:numFmt w:val="none"/>
      <w:lvlText w:val=""/>
      <w:lvlJc w:val="left"/>
      <w:pPr>
        <w:tabs>
          <w:tab w:val="num" w:pos="624"/>
        </w:tabs>
        <w:ind w:left="0" w:firstLine="0"/>
      </w:pPr>
      <w:rPr>
        <w:rFonts w:cs="Times New Roman" w:hint="default"/>
      </w:rPr>
    </w:lvl>
  </w:abstractNum>
  <w:abstractNum w:abstractNumId="22">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3">
    <w:nsid w:val="585D2618"/>
    <w:multiLevelType w:val="hybridMultilevel"/>
    <w:tmpl w:val="59CA07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5">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5B1F6D61"/>
    <w:multiLevelType w:val="hybridMultilevel"/>
    <w:tmpl w:val="78000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D0540A9"/>
    <w:multiLevelType w:val="multilevel"/>
    <w:tmpl w:val="3236B268"/>
    <w:name w:val="MyAppendicesNumbering"/>
    <w:lvl w:ilvl="0">
      <w:start w:val="1"/>
      <w:numFmt w:val="upperLetter"/>
      <w:pStyle w:val="Heading9"/>
      <w:suff w:val="space"/>
      <w:lvlText w:val="Appendix %1 "/>
      <w:lvlJc w:val="left"/>
      <w:pPr>
        <w:ind w:left="0" w:firstLine="0"/>
      </w:pPr>
      <w:rPr>
        <w:rFonts w:asciiTheme="majorHAnsi" w:hAnsiTheme="majorHAnsi" w:hint="default"/>
        <w:b w:val="0"/>
        <w:i w:val="0"/>
        <w:spacing w:val="4"/>
        <w:sz w:val="46"/>
      </w:rPr>
    </w:lvl>
    <w:lvl w:ilvl="1">
      <w:start w:val="1"/>
      <w:numFmt w:val="decimal"/>
      <w:suff w:val="space"/>
      <w:lvlText w:val="%1%2. "/>
      <w:lvlJc w:val="left"/>
      <w:pPr>
        <w:ind w:left="0" w:firstLine="0"/>
      </w:pPr>
      <w:rPr>
        <w:rFonts w:hint="default"/>
        <w:spacing w:val="4"/>
        <w:sz w:val="36"/>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tabs>
          <w:tab w:val="num" w:pos="1701"/>
        </w:tabs>
        <w:ind w:left="0" w:firstLine="0"/>
      </w:pPr>
      <w:rPr>
        <w:rFonts w:hint="default"/>
      </w:rPr>
    </w:lvl>
    <w:lvl w:ilvl="6">
      <w:start w:val="1"/>
      <w:numFmt w:val="none"/>
      <w:lvlText w:val=""/>
      <w:lvlJc w:val="left"/>
      <w:pPr>
        <w:tabs>
          <w:tab w:val="num" w:pos="1701"/>
        </w:tabs>
        <w:ind w:left="0" w:firstLine="0"/>
      </w:pPr>
      <w:rPr>
        <w:rFonts w:hint="default"/>
      </w:rPr>
    </w:lvl>
    <w:lvl w:ilvl="7">
      <w:start w:val="1"/>
      <w:numFmt w:val="none"/>
      <w:lvlText w:val=""/>
      <w:lvlJc w:val="left"/>
      <w:pPr>
        <w:tabs>
          <w:tab w:val="num" w:pos="1701"/>
        </w:tabs>
        <w:ind w:left="0" w:firstLine="0"/>
      </w:pPr>
      <w:rPr>
        <w:rFonts w:hint="default"/>
      </w:rPr>
    </w:lvl>
    <w:lvl w:ilvl="8">
      <w:start w:val="1"/>
      <w:numFmt w:val="none"/>
      <w:lvlText w:val=""/>
      <w:lvlJc w:val="right"/>
      <w:pPr>
        <w:tabs>
          <w:tab w:val="num" w:pos="1701"/>
        </w:tabs>
        <w:ind w:left="0" w:firstLine="0"/>
      </w:pPr>
      <w:rPr>
        <w:rFonts w:hint="default"/>
      </w:rPr>
    </w:lvl>
  </w:abstractNum>
  <w:abstractNum w:abstractNumId="28">
    <w:nsid w:val="6D1D40AC"/>
    <w:multiLevelType w:val="multilevel"/>
    <w:tmpl w:val="F114382C"/>
    <w:lvl w:ilvl="0">
      <w:start w:val="1"/>
      <w:numFmt w:val="decimal"/>
      <w:pStyle w:val="TableTextNumbered1"/>
      <w:lvlText w:val="%1."/>
      <w:lvlJc w:val="left"/>
      <w:pPr>
        <w:tabs>
          <w:tab w:val="num" w:pos="340"/>
        </w:tabs>
        <w:ind w:left="340" w:hanging="227"/>
      </w:pPr>
      <w:rPr>
        <w:rFonts w:hint="default"/>
      </w:rPr>
    </w:lvl>
    <w:lvl w:ilvl="1">
      <w:start w:val="1"/>
      <w:numFmt w:val="lowerLetter"/>
      <w:pStyle w:val="TableTextNumbered2"/>
      <w:lvlText w:val="%2."/>
      <w:lvlJc w:val="left"/>
      <w:pPr>
        <w:tabs>
          <w:tab w:val="num" w:pos="567"/>
        </w:tabs>
        <w:ind w:left="567" w:hanging="227"/>
      </w:pPr>
      <w:rPr>
        <w:rFonts w:hint="default"/>
      </w:rPr>
    </w:lvl>
    <w:lvl w:ilvl="2">
      <w:start w:val="1"/>
      <w:numFmt w:val="lowerRoman"/>
      <w:pStyle w:val="TableTextNumbered3"/>
      <w:lvlText w:val="%3."/>
      <w:lvlJc w:val="left"/>
      <w:pPr>
        <w:tabs>
          <w:tab w:val="num" w:pos="851"/>
        </w:tabs>
        <w:ind w:left="851" w:hanging="28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nsid w:val="6D4A064D"/>
    <w:multiLevelType w:val="multilevel"/>
    <w:tmpl w:val="49406F64"/>
    <w:name w:val="Headings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7AA279CF"/>
    <w:multiLevelType w:val="hybridMultilevel"/>
    <w:tmpl w:val="8B8C0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E030DAE"/>
    <w:multiLevelType w:val="multilevel"/>
    <w:tmpl w:val="B93EF996"/>
    <w:name w:val="List Numbering"/>
    <w:lvl w:ilvl="0">
      <w:start w:val="1"/>
      <w:numFmt w:val="decimal"/>
      <w:lvlText w:val="%1."/>
      <w:lvlJc w:val="left"/>
      <w:pPr>
        <w:tabs>
          <w:tab w:val="num" w:pos="284"/>
        </w:tabs>
        <w:ind w:left="284" w:hanging="284"/>
      </w:pPr>
      <w:rPr>
        <w:rFonts w:asciiTheme="minorHAnsi" w:hAnsiTheme="minorHAnsi" w:hint="default"/>
        <w:b w:val="0"/>
        <w:i w:val="0"/>
        <w:color w:val="313E37" w:themeColor="text2"/>
        <w:sz w:val="20"/>
      </w:rPr>
    </w:lvl>
    <w:lvl w:ilvl="1">
      <w:start w:val="1"/>
      <w:numFmt w:val="decimal"/>
      <w:lvlText w:val="%1.%2"/>
      <w:lvlJc w:val="left"/>
      <w:pPr>
        <w:tabs>
          <w:tab w:val="num" w:pos="737"/>
        </w:tabs>
        <w:ind w:left="737" w:hanging="453"/>
      </w:pPr>
      <w:rPr>
        <w:rFonts w:asciiTheme="majorHAnsi" w:hAnsiTheme="majorHAnsi" w:hint="default"/>
        <w:b w:val="0"/>
        <w:i w:val="0"/>
        <w:color w:val="313E37" w:themeColor="text2"/>
        <w:spacing w:val="0"/>
        <w:sz w:val="20"/>
      </w:rPr>
    </w:lvl>
    <w:lvl w:ilvl="2">
      <w:start w:val="1"/>
      <w:numFmt w:val="decimal"/>
      <w:lvlText w:val="%1.%2.%3"/>
      <w:lvlJc w:val="left"/>
      <w:pPr>
        <w:tabs>
          <w:tab w:val="num" w:pos="907"/>
        </w:tabs>
        <w:ind w:left="907" w:hanging="170"/>
      </w:pPr>
      <w:rPr>
        <w:rFonts w:asciiTheme="minorHAnsi" w:hAnsiTheme="minorHAnsi" w:hint="default"/>
        <w:b w:val="0"/>
        <w:i w:val="0"/>
        <w:color w:val="313E37" w:themeColor="text2"/>
        <w:spacing w:val="0"/>
        <w:sz w:val="20"/>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righ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right"/>
      <w:pPr>
        <w:tabs>
          <w:tab w:val="num" w:pos="-31680"/>
        </w:tabs>
        <w:ind w:left="-32767" w:firstLine="0"/>
      </w:pPr>
      <w:rPr>
        <w:rFonts w:hint="default"/>
      </w:rPr>
    </w:lvl>
  </w:abstractNum>
  <w:num w:numId="1">
    <w:abstractNumId w:val="10"/>
  </w:num>
  <w:num w:numId="2">
    <w:abstractNumId w:val="8"/>
  </w:num>
  <w:num w:numId="3">
    <w:abstractNumId w:val="0"/>
  </w:num>
  <w:num w:numId="4">
    <w:abstractNumId w:val="27"/>
  </w:num>
  <w:num w:numId="5">
    <w:abstractNumId w:val="4"/>
  </w:num>
  <w:num w:numId="6">
    <w:abstractNumId w:val="6"/>
  </w:num>
  <w:num w:numId="7">
    <w:abstractNumId w:val="21"/>
  </w:num>
  <w:num w:numId="8">
    <w:abstractNumId w:val="7"/>
  </w:num>
  <w:num w:numId="9">
    <w:abstractNumId w:val="28"/>
  </w:num>
  <w:num w:numId="10">
    <w:abstractNumId w:val="26"/>
  </w:num>
  <w:num w:numId="11">
    <w:abstractNumId w:val="3"/>
  </w:num>
  <w:num w:numId="12">
    <w:abstractNumId w:val="23"/>
  </w:num>
  <w:num w:numId="13">
    <w:abstractNumId w:val="18"/>
  </w:num>
  <w:num w:numId="14">
    <w:abstractNumId w:val="9"/>
  </w:num>
  <w:num w:numId="15">
    <w:abstractNumId w:val="13"/>
  </w:num>
  <w:num w:numId="16">
    <w:abstractNumId w:val="17"/>
  </w:num>
  <w:num w:numId="1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6"/>
  </w:num>
  <w:num w:numId="20">
    <w:abstractNumId w:val="30"/>
  </w:num>
  <w:num w:numId="21">
    <w:abstractNumId w:val="1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attachedTemplate r:id="rId1"/>
  <w:stylePaneFormatFilter w:val="3F01"/>
  <w:defaultTabStop w:val="720"/>
  <w:drawingGridHorizontalSpacing w:val="110"/>
  <w:displayHorizontalDrawingGridEvery w:val="2"/>
  <w:characterSpacingControl w:val="doNotCompress"/>
  <w:hdrShapeDefaults>
    <o:shapedefaults v:ext="edit" spidmax="44034" style="mso-position-horizontal-relative:page;mso-position-vertical-relative:page" fillcolor="none [3215]" stroke="f">
      <v:fill color="none [3215]"/>
      <v:stroke on="f"/>
      <o:colormru v:ext="edit" colors="white"/>
    </o:shapedefaults>
    <o:shapelayout v:ext="edit">
      <o:idmap v:ext="edit" data="10"/>
    </o:shapelayout>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 w:name="EN.Layout" w:val="&lt;ENLayout&gt;&lt;Style&gt;PLoS&lt;/Style&gt;&lt;LeftDelim&gt;{&lt;/LeftDelim&gt;&lt;RightDelim&gt;}&lt;/RightDelim&gt;&lt;FontName&gt;Calibri&lt;/FontName&gt;&lt;FontSize&gt;8&lt;/FontSize&gt;&lt;ReflistTitle&gt;&lt;/ReflistTitle&gt;&lt;StartingRefnum&gt;1&lt;/StartingRefnum&gt;&lt;FirstLineIndent&gt;0&lt;/FirstLineIndent&gt;&lt;HangingIndent&gt;282&lt;/HangingIndent&gt;&lt;LineSpacing&gt;0&lt;/LineSpacing&gt;&lt;SpaceAfter&gt;0&lt;/SpaceAfter&gt;&lt;HyperlinksEnabled&gt;1&lt;/HyperlinksEnabled&gt;&lt;HyperlinksVisible&gt;0&lt;/HyperlinksVisible&gt;&lt;/ENLayout&gt;"/>
    <w:docVar w:name="EN.Libraries" w:val="&lt;Libraries&gt;&lt;item db-id=&quot;xzt9aef5xetez3ezwwbpwda0dr2tas0f2dd5&quot;&gt;My EndNote Library&lt;record-ids&gt;&lt;item&gt;6684&lt;/item&gt;&lt;item&gt;6685&lt;/item&gt;&lt;item&gt;6984&lt;/item&gt;&lt;item&gt;7110&lt;/item&gt;&lt;item&gt;7111&lt;/item&gt;&lt;item&gt;7112&lt;/item&gt;&lt;item&gt;7113&lt;/item&gt;&lt;item&gt;7114&lt;/item&gt;&lt;item&gt;7116&lt;/item&gt;&lt;item&gt;7117&lt;/item&gt;&lt;item&gt;7118&lt;/item&gt;&lt;item&gt;7119&lt;/item&gt;&lt;item&gt;7121&lt;/item&gt;&lt;item&gt;7122&lt;/item&gt;&lt;item&gt;7124&lt;/item&gt;&lt;/record-ids&gt;&lt;/item&gt;&lt;/Libraries&gt;"/>
    <w:docVar w:name="Para" w:val="_x000D_"/>
  </w:docVars>
  <w:rsids>
    <w:rsidRoot w:val="003C377A"/>
    <w:rsid w:val="00000194"/>
    <w:rsid w:val="00000336"/>
    <w:rsid w:val="000035F6"/>
    <w:rsid w:val="00004327"/>
    <w:rsid w:val="00004810"/>
    <w:rsid w:val="00004A68"/>
    <w:rsid w:val="00005428"/>
    <w:rsid w:val="000105A9"/>
    <w:rsid w:val="00010CD6"/>
    <w:rsid w:val="000125A5"/>
    <w:rsid w:val="00012EFB"/>
    <w:rsid w:val="00013AF0"/>
    <w:rsid w:val="00013E4D"/>
    <w:rsid w:val="000159E2"/>
    <w:rsid w:val="000160DB"/>
    <w:rsid w:val="00020425"/>
    <w:rsid w:val="0002048A"/>
    <w:rsid w:val="000214E0"/>
    <w:rsid w:val="0002236F"/>
    <w:rsid w:val="000232E1"/>
    <w:rsid w:val="000234D6"/>
    <w:rsid w:val="00023619"/>
    <w:rsid w:val="0002427B"/>
    <w:rsid w:val="00024B49"/>
    <w:rsid w:val="00024F95"/>
    <w:rsid w:val="00025EAF"/>
    <w:rsid w:val="000265EA"/>
    <w:rsid w:val="00027E50"/>
    <w:rsid w:val="00031FF4"/>
    <w:rsid w:val="00032DA1"/>
    <w:rsid w:val="0003391D"/>
    <w:rsid w:val="00033941"/>
    <w:rsid w:val="00033B65"/>
    <w:rsid w:val="000343D3"/>
    <w:rsid w:val="00034A74"/>
    <w:rsid w:val="00034B33"/>
    <w:rsid w:val="000351D1"/>
    <w:rsid w:val="000361EF"/>
    <w:rsid w:val="00036D45"/>
    <w:rsid w:val="000374E9"/>
    <w:rsid w:val="00040380"/>
    <w:rsid w:val="000406AB"/>
    <w:rsid w:val="00041613"/>
    <w:rsid w:val="000453E8"/>
    <w:rsid w:val="00045FEC"/>
    <w:rsid w:val="00046D0D"/>
    <w:rsid w:val="00047A4D"/>
    <w:rsid w:val="00047B79"/>
    <w:rsid w:val="00047D76"/>
    <w:rsid w:val="00050713"/>
    <w:rsid w:val="00051570"/>
    <w:rsid w:val="00051D5C"/>
    <w:rsid w:val="00051DF7"/>
    <w:rsid w:val="00052454"/>
    <w:rsid w:val="0005252A"/>
    <w:rsid w:val="00055CB9"/>
    <w:rsid w:val="00056024"/>
    <w:rsid w:val="000574CC"/>
    <w:rsid w:val="00060B9F"/>
    <w:rsid w:val="00062587"/>
    <w:rsid w:val="00062EDA"/>
    <w:rsid w:val="00063173"/>
    <w:rsid w:val="000634B5"/>
    <w:rsid w:val="00064828"/>
    <w:rsid w:val="00066A4B"/>
    <w:rsid w:val="00067A55"/>
    <w:rsid w:val="00072469"/>
    <w:rsid w:val="000729D9"/>
    <w:rsid w:val="00074EF6"/>
    <w:rsid w:val="000758ED"/>
    <w:rsid w:val="00075E45"/>
    <w:rsid w:val="000764DD"/>
    <w:rsid w:val="00076CEC"/>
    <w:rsid w:val="00080A54"/>
    <w:rsid w:val="0008185C"/>
    <w:rsid w:val="00082CAC"/>
    <w:rsid w:val="00084BC7"/>
    <w:rsid w:val="00086400"/>
    <w:rsid w:val="00086C5B"/>
    <w:rsid w:val="00090B3B"/>
    <w:rsid w:val="00090D68"/>
    <w:rsid w:val="0009129D"/>
    <w:rsid w:val="00091E67"/>
    <w:rsid w:val="00092F1E"/>
    <w:rsid w:val="00092F88"/>
    <w:rsid w:val="000951A4"/>
    <w:rsid w:val="00097E83"/>
    <w:rsid w:val="000A0424"/>
    <w:rsid w:val="000A043A"/>
    <w:rsid w:val="000A09D9"/>
    <w:rsid w:val="000A0D39"/>
    <w:rsid w:val="000A1A10"/>
    <w:rsid w:val="000A2A5F"/>
    <w:rsid w:val="000A3E73"/>
    <w:rsid w:val="000A41BD"/>
    <w:rsid w:val="000A41ED"/>
    <w:rsid w:val="000A4850"/>
    <w:rsid w:val="000A64D2"/>
    <w:rsid w:val="000A7EE2"/>
    <w:rsid w:val="000B07C0"/>
    <w:rsid w:val="000B0A94"/>
    <w:rsid w:val="000B3B85"/>
    <w:rsid w:val="000B4CEB"/>
    <w:rsid w:val="000B59CB"/>
    <w:rsid w:val="000B5AC1"/>
    <w:rsid w:val="000B612A"/>
    <w:rsid w:val="000B65EE"/>
    <w:rsid w:val="000C036C"/>
    <w:rsid w:val="000C043D"/>
    <w:rsid w:val="000C0627"/>
    <w:rsid w:val="000C069E"/>
    <w:rsid w:val="000C17BC"/>
    <w:rsid w:val="000C1B5B"/>
    <w:rsid w:val="000C20E3"/>
    <w:rsid w:val="000C269E"/>
    <w:rsid w:val="000C3390"/>
    <w:rsid w:val="000C4109"/>
    <w:rsid w:val="000C782D"/>
    <w:rsid w:val="000C78B1"/>
    <w:rsid w:val="000C7BB4"/>
    <w:rsid w:val="000D01DB"/>
    <w:rsid w:val="000D0BD0"/>
    <w:rsid w:val="000D1DA0"/>
    <w:rsid w:val="000D2326"/>
    <w:rsid w:val="000D3881"/>
    <w:rsid w:val="000D5967"/>
    <w:rsid w:val="000D6239"/>
    <w:rsid w:val="000D66AF"/>
    <w:rsid w:val="000D6D21"/>
    <w:rsid w:val="000D70DC"/>
    <w:rsid w:val="000D73BF"/>
    <w:rsid w:val="000D7B19"/>
    <w:rsid w:val="000D7F5B"/>
    <w:rsid w:val="000E0068"/>
    <w:rsid w:val="000E1B19"/>
    <w:rsid w:val="000E2E35"/>
    <w:rsid w:val="000E2F22"/>
    <w:rsid w:val="000E5225"/>
    <w:rsid w:val="000E5431"/>
    <w:rsid w:val="000E6CC6"/>
    <w:rsid w:val="000F0B09"/>
    <w:rsid w:val="000F1017"/>
    <w:rsid w:val="000F16BD"/>
    <w:rsid w:val="000F2CD2"/>
    <w:rsid w:val="000F3362"/>
    <w:rsid w:val="000F47F5"/>
    <w:rsid w:val="000F4D26"/>
    <w:rsid w:val="000F59FB"/>
    <w:rsid w:val="000F5E55"/>
    <w:rsid w:val="000F6093"/>
    <w:rsid w:val="000F7466"/>
    <w:rsid w:val="001023B8"/>
    <w:rsid w:val="00103E0F"/>
    <w:rsid w:val="001042E1"/>
    <w:rsid w:val="0011087C"/>
    <w:rsid w:val="00112EDB"/>
    <w:rsid w:val="0011371C"/>
    <w:rsid w:val="00114377"/>
    <w:rsid w:val="0011481C"/>
    <w:rsid w:val="00115E17"/>
    <w:rsid w:val="00116264"/>
    <w:rsid w:val="0011700A"/>
    <w:rsid w:val="00117626"/>
    <w:rsid w:val="001176AC"/>
    <w:rsid w:val="00117DC6"/>
    <w:rsid w:val="001209B9"/>
    <w:rsid w:val="00122253"/>
    <w:rsid w:val="001230A0"/>
    <w:rsid w:val="0012382C"/>
    <w:rsid w:val="0013044E"/>
    <w:rsid w:val="00131268"/>
    <w:rsid w:val="0013134E"/>
    <w:rsid w:val="001320DB"/>
    <w:rsid w:val="00132F7B"/>
    <w:rsid w:val="00133CEB"/>
    <w:rsid w:val="00137A24"/>
    <w:rsid w:val="0014001A"/>
    <w:rsid w:val="0014008E"/>
    <w:rsid w:val="00140501"/>
    <w:rsid w:val="00140FF4"/>
    <w:rsid w:val="001417E6"/>
    <w:rsid w:val="0014463D"/>
    <w:rsid w:val="001452DE"/>
    <w:rsid w:val="00146947"/>
    <w:rsid w:val="00146990"/>
    <w:rsid w:val="00147141"/>
    <w:rsid w:val="0014722D"/>
    <w:rsid w:val="0015268D"/>
    <w:rsid w:val="001536B2"/>
    <w:rsid w:val="00153848"/>
    <w:rsid w:val="00153D52"/>
    <w:rsid w:val="00155B41"/>
    <w:rsid w:val="00155D76"/>
    <w:rsid w:val="0015669A"/>
    <w:rsid w:val="001571C1"/>
    <w:rsid w:val="00157F04"/>
    <w:rsid w:val="00162160"/>
    <w:rsid w:val="00162508"/>
    <w:rsid w:val="0016271B"/>
    <w:rsid w:val="00164716"/>
    <w:rsid w:val="001647C5"/>
    <w:rsid w:val="00166097"/>
    <w:rsid w:val="00166E6D"/>
    <w:rsid w:val="001670CF"/>
    <w:rsid w:val="001712D8"/>
    <w:rsid w:val="001726D4"/>
    <w:rsid w:val="0017328B"/>
    <w:rsid w:val="001750A0"/>
    <w:rsid w:val="00176350"/>
    <w:rsid w:val="00176B7A"/>
    <w:rsid w:val="001818D8"/>
    <w:rsid w:val="0018190D"/>
    <w:rsid w:val="001827CC"/>
    <w:rsid w:val="0018426D"/>
    <w:rsid w:val="00184490"/>
    <w:rsid w:val="001844C6"/>
    <w:rsid w:val="001845EF"/>
    <w:rsid w:val="00184B03"/>
    <w:rsid w:val="001852C1"/>
    <w:rsid w:val="001874D7"/>
    <w:rsid w:val="0019075F"/>
    <w:rsid w:val="001911D4"/>
    <w:rsid w:val="00191308"/>
    <w:rsid w:val="0019254F"/>
    <w:rsid w:val="001942E7"/>
    <w:rsid w:val="00194397"/>
    <w:rsid w:val="001944C6"/>
    <w:rsid w:val="001947BD"/>
    <w:rsid w:val="00194B60"/>
    <w:rsid w:val="00195D19"/>
    <w:rsid w:val="001A1B0F"/>
    <w:rsid w:val="001A2403"/>
    <w:rsid w:val="001A3352"/>
    <w:rsid w:val="001A3695"/>
    <w:rsid w:val="001A53F0"/>
    <w:rsid w:val="001A6364"/>
    <w:rsid w:val="001A7D25"/>
    <w:rsid w:val="001A7E57"/>
    <w:rsid w:val="001B097E"/>
    <w:rsid w:val="001B1992"/>
    <w:rsid w:val="001B1B2B"/>
    <w:rsid w:val="001B35E2"/>
    <w:rsid w:val="001B6D41"/>
    <w:rsid w:val="001C145F"/>
    <w:rsid w:val="001C1B09"/>
    <w:rsid w:val="001C1DF1"/>
    <w:rsid w:val="001C2792"/>
    <w:rsid w:val="001C29B5"/>
    <w:rsid w:val="001C31C0"/>
    <w:rsid w:val="001C3554"/>
    <w:rsid w:val="001C5500"/>
    <w:rsid w:val="001D39F8"/>
    <w:rsid w:val="001D3B02"/>
    <w:rsid w:val="001D47FA"/>
    <w:rsid w:val="001D63D0"/>
    <w:rsid w:val="001D649C"/>
    <w:rsid w:val="001E04BC"/>
    <w:rsid w:val="001E2412"/>
    <w:rsid w:val="001E3629"/>
    <w:rsid w:val="001E3D9D"/>
    <w:rsid w:val="001E3E6C"/>
    <w:rsid w:val="001E5894"/>
    <w:rsid w:val="001E6421"/>
    <w:rsid w:val="001E6674"/>
    <w:rsid w:val="001F302E"/>
    <w:rsid w:val="001F44D3"/>
    <w:rsid w:val="001F5040"/>
    <w:rsid w:val="001F5BF9"/>
    <w:rsid w:val="001F797E"/>
    <w:rsid w:val="0020269C"/>
    <w:rsid w:val="00202D57"/>
    <w:rsid w:val="0020507D"/>
    <w:rsid w:val="00206F5B"/>
    <w:rsid w:val="002071C2"/>
    <w:rsid w:val="00207596"/>
    <w:rsid w:val="00207A83"/>
    <w:rsid w:val="002105CC"/>
    <w:rsid w:val="0021072A"/>
    <w:rsid w:val="00210DD8"/>
    <w:rsid w:val="00211075"/>
    <w:rsid w:val="0021107A"/>
    <w:rsid w:val="0021137C"/>
    <w:rsid w:val="002146AD"/>
    <w:rsid w:val="0022279C"/>
    <w:rsid w:val="00225F12"/>
    <w:rsid w:val="00226225"/>
    <w:rsid w:val="00232D3E"/>
    <w:rsid w:val="00233B50"/>
    <w:rsid w:val="0023557D"/>
    <w:rsid w:val="0023624D"/>
    <w:rsid w:val="002370DA"/>
    <w:rsid w:val="00237DD8"/>
    <w:rsid w:val="00240884"/>
    <w:rsid w:val="002415F8"/>
    <w:rsid w:val="00243399"/>
    <w:rsid w:val="00243A45"/>
    <w:rsid w:val="00244314"/>
    <w:rsid w:val="002448CB"/>
    <w:rsid w:val="00245C04"/>
    <w:rsid w:val="00247DAF"/>
    <w:rsid w:val="00250585"/>
    <w:rsid w:val="002512AD"/>
    <w:rsid w:val="002522A6"/>
    <w:rsid w:val="0025291A"/>
    <w:rsid w:val="00253A62"/>
    <w:rsid w:val="00255A94"/>
    <w:rsid w:val="0025626D"/>
    <w:rsid w:val="00256543"/>
    <w:rsid w:val="00256560"/>
    <w:rsid w:val="00256624"/>
    <w:rsid w:val="00257F30"/>
    <w:rsid w:val="00260CB3"/>
    <w:rsid w:val="00262ACE"/>
    <w:rsid w:val="00264CFB"/>
    <w:rsid w:val="002652F0"/>
    <w:rsid w:val="00265335"/>
    <w:rsid w:val="00265A3F"/>
    <w:rsid w:val="00265C0D"/>
    <w:rsid w:val="002662C1"/>
    <w:rsid w:val="0026655E"/>
    <w:rsid w:val="00270ABA"/>
    <w:rsid w:val="002715E9"/>
    <w:rsid w:val="0027240B"/>
    <w:rsid w:val="00274C38"/>
    <w:rsid w:val="00274DED"/>
    <w:rsid w:val="0027759D"/>
    <w:rsid w:val="0027774F"/>
    <w:rsid w:val="00283EA9"/>
    <w:rsid w:val="002857D1"/>
    <w:rsid w:val="00286403"/>
    <w:rsid w:val="002870E4"/>
    <w:rsid w:val="002871BD"/>
    <w:rsid w:val="00293AC0"/>
    <w:rsid w:val="002953E2"/>
    <w:rsid w:val="00297C2D"/>
    <w:rsid w:val="002A0A44"/>
    <w:rsid w:val="002A0BD7"/>
    <w:rsid w:val="002A11B8"/>
    <w:rsid w:val="002A175E"/>
    <w:rsid w:val="002A6B91"/>
    <w:rsid w:val="002A7D81"/>
    <w:rsid w:val="002B118F"/>
    <w:rsid w:val="002B23C5"/>
    <w:rsid w:val="002B23F8"/>
    <w:rsid w:val="002B4A7C"/>
    <w:rsid w:val="002B537F"/>
    <w:rsid w:val="002B6B22"/>
    <w:rsid w:val="002B742D"/>
    <w:rsid w:val="002B78E8"/>
    <w:rsid w:val="002B790E"/>
    <w:rsid w:val="002B7B5A"/>
    <w:rsid w:val="002C02B3"/>
    <w:rsid w:val="002C1A3C"/>
    <w:rsid w:val="002C34B5"/>
    <w:rsid w:val="002C37A5"/>
    <w:rsid w:val="002C486B"/>
    <w:rsid w:val="002C79DA"/>
    <w:rsid w:val="002C7B08"/>
    <w:rsid w:val="002D21C9"/>
    <w:rsid w:val="002D234D"/>
    <w:rsid w:val="002D2577"/>
    <w:rsid w:val="002D2613"/>
    <w:rsid w:val="002D2A80"/>
    <w:rsid w:val="002D2D1D"/>
    <w:rsid w:val="002D37C4"/>
    <w:rsid w:val="002D3E14"/>
    <w:rsid w:val="002D5195"/>
    <w:rsid w:val="002D6159"/>
    <w:rsid w:val="002D7AA5"/>
    <w:rsid w:val="002E0ED2"/>
    <w:rsid w:val="002E3000"/>
    <w:rsid w:val="002E34C5"/>
    <w:rsid w:val="002E3829"/>
    <w:rsid w:val="002E4E4D"/>
    <w:rsid w:val="002E5E0C"/>
    <w:rsid w:val="002E6528"/>
    <w:rsid w:val="002F179C"/>
    <w:rsid w:val="002F3731"/>
    <w:rsid w:val="002F3F02"/>
    <w:rsid w:val="002F4792"/>
    <w:rsid w:val="002F522C"/>
    <w:rsid w:val="002F528E"/>
    <w:rsid w:val="002F5D36"/>
    <w:rsid w:val="002F647B"/>
    <w:rsid w:val="003008EC"/>
    <w:rsid w:val="00301647"/>
    <w:rsid w:val="0030259D"/>
    <w:rsid w:val="003026E4"/>
    <w:rsid w:val="0030427C"/>
    <w:rsid w:val="003063A0"/>
    <w:rsid w:val="00310766"/>
    <w:rsid w:val="00311AAB"/>
    <w:rsid w:val="0031211F"/>
    <w:rsid w:val="0031328B"/>
    <w:rsid w:val="003140E8"/>
    <w:rsid w:val="00315198"/>
    <w:rsid w:val="00316DFD"/>
    <w:rsid w:val="003172A7"/>
    <w:rsid w:val="00317D2D"/>
    <w:rsid w:val="00322116"/>
    <w:rsid w:val="00325018"/>
    <w:rsid w:val="00325069"/>
    <w:rsid w:val="00325E0A"/>
    <w:rsid w:val="00326916"/>
    <w:rsid w:val="00326E64"/>
    <w:rsid w:val="00331625"/>
    <w:rsid w:val="00331931"/>
    <w:rsid w:val="003337C6"/>
    <w:rsid w:val="00333D5F"/>
    <w:rsid w:val="003347F7"/>
    <w:rsid w:val="00336051"/>
    <w:rsid w:val="00337AA1"/>
    <w:rsid w:val="00340F88"/>
    <w:rsid w:val="00341D4C"/>
    <w:rsid w:val="003425C3"/>
    <w:rsid w:val="00343100"/>
    <w:rsid w:val="00343B1D"/>
    <w:rsid w:val="00343F93"/>
    <w:rsid w:val="00344364"/>
    <w:rsid w:val="00346ADF"/>
    <w:rsid w:val="00347812"/>
    <w:rsid w:val="003501FA"/>
    <w:rsid w:val="0035068B"/>
    <w:rsid w:val="0035206E"/>
    <w:rsid w:val="00355362"/>
    <w:rsid w:val="003572FD"/>
    <w:rsid w:val="0036006C"/>
    <w:rsid w:val="00361ECA"/>
    <w:rsid w:val="0036258B"/>
    <w:rsid w:val="00365160"/>
    <w:rsid w:val="00366596"/>
    <w:rsid w:val="00366E1B"/>
    <w:rsid w:val="00370000"/>
    <w:rsid w:val="0037186D"/>
    <w:rsid w:val="0037322E"/>
    <w:rsid w:val="003753F7"/>
    <w:rsid w:val="003756A1"/>
    <w:rsid w:val="00375D19"/>
    <w:rsid w:val="003763C4"/>
    <w:rsid w:val="00376814"/>
    <w:rsid w:val="003803CA"/>
    <w:rsid w:val="00381BA5"/>
    <w:rsid w:val="003821FC"/>
    <w:rsid w:val="003824AA"/>
    <w:rsid w:val="00383DED"/>
    <w:rsid w:val="00383FF6"/>
    <w:rsid w:val="00386D70"/>
    <w:rsid w:val="003875BF"/>
    <w:rsid w:val="00392696"/>
    <w:rsid w:val="0039477E"/>
    <w:rsid w:val="00395367"/>
    <w:rsid w:val="00395660"/>
    <w:rsid w:val="00396D03"/>
    <w:rsid w:val="0039723D"/>
    <w:rsid w:val="003972DF"/>
    <w:rsid w:val="00397485"/>
    <w:rsid w:val="0039799F"/>
    <w:rsid w:val="003A368D"/>
    <w:rsid w:val="003A4666"/>
    <w:rsid w:val="003A763F"/>
    <w:rsid w:val="003A7E6D"/>
    <w:rsid w:val="003B04EB"/>
    <w:rsid w:val="003B1B5A"/>
    <w:rsid w:val="003B1D62"/>
    <w:rsid w:val="003B249C"/>
    <w:rsid w:val="003B2E0D"/>
    <w:rsid w:val="003B3147"/>
    <w:rsid w:val="003B53BD"/>
    <w:rsid w:val="003B74BE"/>
    <w:rsid w:val="003B75ED"/>
    <w:rsid w:val="003C179C"/>
    <w:rsid w:val="003C25F9"/>
    <w:rsid w:val="003C2C0D"/>
    <w:rsid w:val="003C2C66"/>
    <w:rsid w:val="003C300B"/>
    <w:rsid w:val="003C3475"/>
    <w:rsid w:val="003C377A"/>
    <w:rsid w:val="003C3B57"/>
    <w:rsid w:val="003C3FD1"/>
    <w:rsid w:val="003C5CE2"/>
    <w:rsid w:val="003C63BF"/>
    <w:rsid w:val="003D0F36"/>
    <w:rsid w:val="003D1A11"/>
    <w:rsid w:val="003D1B95"/>
    <w:rsid w:val="003D349C"/>
    <w:rsid w:val="003D44EC"/>
    <w:rsid w:val="003D5307"/>
    <w:rsid w:val="003D6227"/>
    <w:rsid w:val="003D70B4"/>
    <w:rsid w:val="003D70C8"/>
    <w:rsid w:val="003E1B57"/>
    <w:rsid w:val="003E1BAD"/>
    <w:rsid w:val="003E245C"/>
    <w:rsid w:val="003E299E"/>
    <w:rsid w:val="003E329B"/>
    <w:rsid w:val="003E3349"/>
    <w:rsid w:val="003E4809"/>
    <w:rsid w:val="003E48F1"/>
    <w:rsid w:val="003E4BC4"/>
    <w:rsid w:val="003E5011"/>
    <w:rsid w:val="003E55A4"/>
    <w:rsid w:val="003F009A"/>
    <w:rsid w:val="003F046A"/>
    <w:rsid w:val="003F0C6C"/>
    <w:rsid w:val="003F1A32"/>
    <w:rsid w:val="003F38A2"/>
    <w:rsid w:val="003F3A15"/>
    <w:rsid w:val="003F3CF3"/>
    <w:rsid w:val="003F482B"/>
    <w:rsid w:val="003F5238"/>
    <w:rsid w:val="003F574A"/>
    <w:rsid w:val="003F782D"/>
    <w:rsid w:val="00401388"/>
    <w:rsid w:val="0040292D"/>
    <w:rsid w:val="00404354"/>
    <w:rsid w:val="004048E1"/>
    <w:rsid w:val="004050E1"/>
    <w:rsid w:val="0040743E"/>
    <w:rsid w:val="00407662"/>
    <w:rsid w:val="00407885"/>
    <w:rsid w:val="004100F3"/>
    <w:rsid w:val="00411535"/>
    <w:rsid w:val="00414C7D"/>
    <w:rsid w:val="00417333"/>
    <w:rsid w:val="004178B0"/>
    <w:rsid w:val="00417EBE"/>
    <w:rsid w:val="00420455"/>
    <w:rsid w:val="0042470B"/>
    <w:rsid w:val="00425727"/>
    <w:rsid w:val="0042583F"/>
    <w:rsid w:val="00425F95"/>
    <w:rsid w:val="00431B86"/>
    <w:rsid w:val="004335DB"/>
    <w:rsid w:val="004338C1"/>
    <w:rsid w:val="00433F43"/>
    <w:rsid w:val="00434E89"/>
    <w:rsid w:val="00436175"/>
    <w:rsid w:val="00437214"/>
    <w:rsid w:val="00437842"/>
    <w:rsid w:val="00437B1F"/>
    <w:rsid w:val="0044145F"/>
    <w:rsid w:val="004435BE"/>
    <w:rsid w:val="0044681E"/>
    <w:rsid w:val="00447FD7"/>
    <w:rsid w:val="00452294"/>
    <w:rsid w:val="00452568"/>
    <w:rsid w:val="004536D4"/>
    <w:rsid w:val="0045408C"/>
    <w:rsid w:val="004547DD"/>
    <w:rsid w:val="004551B7"/>
    <w:rsid w:val="004556A8"/>
    <w:rsid w:val="00455994"/>
    <w:rsid w:val="0045796F"/>
    <w:rsid w:val="0046002C"/>
    <w:rsid w:val="004600A8"/>
    <w:rsid w:val="00460687"/>
    <w:rsid w:val="00460B70"/>
    <w:rsid w:val="00461991"/>
    <w:rsid w:val="004620C7"/>
    <w:rsid w:val="00462439"/>
    <w:rsid w:val="00463111"/>
    <w:rsid w:val="00463E1E"/>
    <w:rsid w:val="00465B0D"/>
    <w:rsid w:val="00466199"/>
    <w:rsid w:val="004664F8"/>
    <w:rsid w:val="00467742"/>
    <w:rsid w:val="00470948"/>
    <w:rsid w:val="00471B80"/>
    <w:rsid w:val="00472EC8"/>
    <w:rsid w:val="0047429E"/>
    <w:rsid w:val="004744DC"/>
    <w:rsid w:val="00475145"/>
    <w:rsid w:val="00475624"/>
    <w:rsid w:val="00475F2F"/>
    <w:rsid w:val="0048140E"/>
    <w:rsid w:val="0048165D"/>
    <w:rsid w:val="00481819"/>
    <w:rsid w:val="00481A08"/>
    <w:rsid w:val="0048263F"/>
    <w:rsid w:val="00482D14"/>
    <w:rsid w:val="0048370C"/>
    <w:rsid w:val="00484F7A"/>
    <w:rsid w:val="0048667B"/>
    <w:rsid w:val="00487817"/>
    <w:rsid w:val="00490510"/>
    <w:rsid w:val="00492382"/>
    <w:rsid w:val="00493A3A"/>
    <w:rsid w:val="00494078"/>
    <w:rsid w:val="00494963"/>
    <w:rsid w:val="00494D37"/>
    <w:rsid w:val="004A2AEB"/>
    <w:rsid w:val="004A48A1"/>
    <w:rsid w:val="004A4CFE"/>
    <w:rsid w:val="004B2721"/>
    <w:rsid w:val="004B32D5"/>
    <w:rsid w:val="004B40AB"/>
    <w:rsid w:val="004B5526"/>
    <w:rsid w:val="004B5875"/>
    <w:rsid w:val="004B6C0A"/>
    <w:rsid w:val="004B70C3"/>
    <w:rsid w:val="004C118A"/>
    <w:rsid w:val="004C2263"/>
    <w:rsid w:val="004C4381"/>
    <w:rsid w:val="004C4A46"/>
    <w:rsid w:val="004C5111"/>
    <w:rsid w:val="004C6BD5"/>
    <w:rsid w:val="004C6E0D"/>
    <w:rsid w:val="004D085E"/>
    <w:rsid w:val="004D29AA"/>
    <w:rsid w:val="004D3ACE"/>
    <w:rsid w:val="004D5882"/>
    <w:rsid w:val="004E08E2"/>
    <w:rsid w:val="004E2E7E"/>
    <w:rsid w:val="004E4922"/>
    <w:rsid w:val="004E60F4"/>
    <w:rsid w:val="004E78B5"/>
    <w:rsid w:val="004F03F3"/>
    <w:rsid w:val="004F0FB3"/>
    <w:rsid w:val="004F1152"/>
    <w:rsid w:val="004F5487"/>
    <w:rsid w:val="004F6B8D"/>
    <w:rsid w:val="00500BA7"/>
    <w:rsid w:val="00500C6B"/>
    <w:rsid w:val="005012A4"/>
    <w:rsid w:val="005021BD"/>
    <w:rsid w:val="005026CA"/>
    <w:rsid w:val="00503F05"/>
    <w:rsid w:val="00504037"/>
    <w:rsid w:val="005040D3"/>
    <w:rsid w:val="00504553"/>
    <w:rsid w:val="005047D7"/>
    <w:rsid w:val="00505CDB"/>
    <w:rsid w:val="0050783D"/>
    <w:rsid w:val="00507966"/>
    <w:rsid w:val="00507A5D"/>
    <w:rsid w:val="00507C9B"/>
    <w:rsid w:val="00510DBA"/>
    <w:rsid w:val="00510E09"/>
    <w:rsid w:val="005130B4"/>
    <w:rsid w:val="00513D22"/>
    <w:rsid w:val="005140C3"/>
    <w:rsid w:val="0051574F"/>
    <w:rsid w:val="00515B49"/>
    <w:rsid w:val="00516CF5"/>
    <w:rsid w:val="00516F00"/>
    <w:rsid w:val="0052191D"/>
    <w:rsid w:val="00523309"/>
    <w:rsid w:val="0052393B"/>
    <w:rsid w:val="00523F5B"/>
    <w:rsid w:val="00525AD2"/>
    <w:rsid w:val="00526A03"/>
    <w:rsid w:val="00526D44"/>
    <w:rsid w:val="00530471"/>
    <w:rsid w:val="005316E2"/>
    <w:rsid w:val="00531BE4"/>
    <w:rsid w:val="00532360"/>
    <w:rsid w:val="0053254A"/>
    <w:rsid w:val="005327B9"/>
    <w:rsid w:val="0053286B"/>
    <w:rsid w:val="00533A33"/>
    <w:rsid w:val="00533F40"/>
    <w:rsid w:val="00535D19"/>
    <w:rsid w:val="00536179"/>
    <w:rsid w:val="0053644C"/>
    <w:rsid w:val="00536E52"/>
    <w:rsid w:val="0053703D"/>
    <w:rsid w:val="00537E5F"/>
    <w:rsid w:val="00542301"/>
    <w:rsid w:val="005423F5"/>
    <w:rsid w:val="00544B09"/>
    <w:rsid w:val="00544D97"/>
    <w:rsid w:val="005471F2"/>
    <w:rsid w:val="005508E0"/>
    <w:rsid w:val="00550A43"/>
    <w:rsid w:val="005516A4"/>
    <w:rsid w:val="005527FC"/>
    <w:rsid w:val="005542F9"/>
    <w:rsid w:val="00554A12"/>
    <w:rsid w:val="00557809"/>
    <w:rsid w:val="00560B95"/>
    <w:rsid w:val="00561711"/>
    <w:rsid w:val="00562B22"/>
    <w:rsid w:val="00565168"/>
    <w:rsid w:val="00565469"/>
    <w:rsid w:val="00566469"/>
    <w:rsid w:val="005664B7"/>
    <w:rsid w:val="00566E04"/>
    <w:rsid w:val="00572CAD"/>
    <w:rsid w:val="00573E71"/>
    <w:rsid w:val="00575F24"/>
    <w:rsid w:val="005808C1"/>
    <w:rsid w:val="00582339"/>
    <w:rsid w:val="00582406"/>
    <w:rsid w:val="00582B69"/>
    <w:rsid w:val="00583A34"/>
    <w:rsid w:val="00584874"/>
    <w:rsid w:val="00584BBA"/>
    <w:rsid w:val="00586D7E"/>
    <w:rsid w:val="00590000"/>
    <w:rsid w:val="005916FB"/>
    <w:rsid w:val="00591B43"/>
    <w:rsid w:val="00592874"/>
    <w:rsid w:val="00593334"/>
    <w:rsid w:val="0059378B"/>
    <w:rsid w:val="00593EF8"/>
    <w:rsid w:val="005968F1"/>
    <w:rsid w:val="00596DEA"/>
    <w:rsid w:val="00597318"/>
    <w:rsid w:val="005A09FD"/>
    <w:rsid w:val="005A0FDA"/>
    <w:rsid w:val="005A2088"/>
    <w:rsid w:val="005A3807"/>
    <w:rsid w:val="005A46E2"/>
    <w:rsid w:val="005A4EAD"/>
    <w:rsid w:val="005A69C0"/>
    <w:rsid w:val="005B0E3A"/>
    <w:rsid w:val="005B188B"/>
    <w:rsid w:val="005B2A25"/>
    <w:rsid w:val="005B3917"/>
    <w:rsid w:val="005B3FF7"/>
    <w:rsid w:val="005B4032"/>
    <w:rsid w:val="005B56E8"/>
    <w:rsid w:val="005B5C2C"/>
    <w:rsid w:val="005B5DA0"/>
    <w:rsid w:val="005B6B22"/>
    <w:rsid w:val="005C0DAF"/>
    <w:rsid w:val="005C157F"/>
    <w:rsid w:val="005C1E38"/>
    <w:rsid w:val="005C3AFE"/>
    <w:rsid w:val="005C3EF5"/>
    <w:rsid w:val="005C78EC"/>
    <w:rsid w:val="005C7D80"/>
    <w:rsid w:val="005D11EB"/>
    <w:rsid w:val="005D21B8"/>
    <w:rsid w:val="005D3BC3"/>
    <w:rsid w:val="005D60EE"/>
    <w:rsid w:val="005D7856"/>
    <w:rsid w:val="005E12CB"/>
    <w:rsid w:val="005E2E94"/>
    <w:rsid w:val="005E4228"/>
    <w:rsid w:val="005E4A88"/>
    <w:rsid w:val="005E4C1F"/>
    <w:rsid w:val="005E69D4"/>
    <w:rsid w:val="005F1D1D"/>
    <w:rsid w:val="005F277D"/>
    <w:rsid w:val="005F2FD2"/>
    <w:rsid w:val="005F3BFD"/>
    <w:rsid w:val="005F3F0D"/>
    <w:rsid w:val="005F4F76"/>
    <w:rsid w:val="005F5E91"/>
    <w:rsid w:val="00600179"/>
    <w:rsid w:val="0060121A"/>
    <w:rsid w:val="006039DD"/>
    <w:rsid w:val="00603CE8"/>
    <w:rsid w:val="006044CE"/>
    <w:rsid w:val="00604B4C"/>
    <w:rsid w:val="00605B98"/>
    <w:rsid w:val="00605ECF"/>
    <w:rsid w:val="00607178"/>
    <w:rsid w:val="00610636"/>
    <w:rsid w:val="00610970"/>
    <w:rsid w:val="00610D21"/>
    <w:rsid w:val="00612169"/>
    <w:rsid w:val="0061394B"/>
    <w:rsid w:val="00614ED0"/>
    <w:rsid w:val="00616561"/>
    <w:rsid w:val="00616D97"/>
    <w:rsid w:val="00617708"/>
    <w:rsid w:val="00622CE8"/>
    <w:rsid w:val="00623492"/>
    <w:rsid w:val="00624360"/>
    <w:rsid w:val="00626222"/>
    <w:rsid w:val="00627CA7"/>
    <w:rsid w:val="006304E5"/>
    <w:rsid w:val="00631E1A"/>
    <w:rsid w:val="00632211"/>
    <w:rsid w:val="00632F36"/>
    <w:rsid w:val="0063376A"/>
    <w:rsid w:val="00633A53"/>
    <w:rsid w:val="006364F7"/>
    <w:rsid w:val="006377A0"/>
    <w:rsid w:val="0063799B"/>
    <w:rsid w:val="00637E93"/>
    <w:rsid w:val="00641ED0"/>
    <w:rsid w:val="0064220E"/>
    <w:rsid w:val="00642287"/>
    <w:rsid w:val="006451D0"/>
    <w:rsid w:val="006473C2"/>
    <w:rsid w:val="006476C5"/>
    <w:rsid w:val="00650E8F"/>
    <w:rsid w:val="00650F8A"/>
    <w:rsid w:val="00653E16"/>
    <w:rsid w:val="00657195"/>
    <w:rsid w:val="0065751D"/>
    <w:rsid w:val="0066034F"/>
    <w:rsid w:val="0066072A"/>
    <w:rsid w:val="00661E0A"/>
    <w:rsid w:val="00662909"/>
    <w:rsid w:val="00663073"/>
    <w:rsid w:val="00663F50"/>
    <w:rsid w:val="00664075"/>
    <w:rsid w:val="00665B44"/>
    <w:rsid w:val="00666E2B"/>
    <w:rsid w:val="006670BA"/>
    <w:rsid w:val="00667C85"/>
    <w:rsid w:val="006714C0"/>
    <w:rsid w:val="0067291D"/>
    <w:rsid w:val="00672F1B"/>
    <w:rsid w:val="006730D3"/>
    <w:rsid w:val="0067377F"/>
    <w:rsid w:val="00673D06"/>
    <w:rsid w:val="0067478C"/>
    <w:rsid w:val="006756F7"/>
    <w:rsid w:val="006757AD"/>
    <w:rsid w:val="006758F1"/>
    <w:rsid w:val="00676A62"/>
    <w:rsid w:val="00677476"/>
    <w:rsid w:val="0067771E"/>
    <w:rsid w:val="0067785D"/>
    <w:rsid w:val="00677CF9"/>
    <w:rsid w:val="006838F2"/>
    <w:rsid w:val="00684A64"/>
    <w:rsid w:val="00685CEE"/>
    <w:rsid w:val="00686DB1"/>
    <w:rsid w:val="00690959"/>
    <w:rsid w:val="00691348"/>
    <w:rsid w:val="00691F19"/>
    <w:rsid w:val="006923B6"/>
    <w:rsid w:val="00696AD4"/>
    <w:rsid w:val="006A06DD"/>
    <w:rsid w:val="006A09E5"/>
    <w:rsid w:val="006A0EE1"/>
    <w:rsid w:val="006A0FC4"/>
    <w:rsid w:val="006A384C"/>
    <w:rsid w:val="006A3A4C"/>
    <w:rsid w:val="006A4EBE"/>
    <w:rsid w:val="006A69CB"/>
    <w:rsid w:val="006A741E"/>
    <w:rsid w:val="006B0408"/>
    <w:rsid w:val="006B286A"/>
    <w:rsid w:val="006B36BE"/>
    <w:rsid w:val="006B45FE"/>
    <w:rsid w:val="006B4CED"/>
    <w:rsid w:val="006B511E"/>
    <w:rsid w:val="006B6A6F"/>
    <w:rsid w:val="006B772C"/>
    <w:rsid w:val="006B7E7F"/>
    <w:rsid w:val="006C0DD0"/>
    <w:rsid w:val="006C287F"/>
    <w:rsid w:val="006C4357"/>
    <w:rsid w:val="006C5FC0"/>
    <w:rsid w:val="006C6F24"/>
    <w:rsid w:val="006C771E"/>
    <w:rsid w:val="006C7E98"/>
    <w:rsid w:val="006D1319"/>
    <w:rsid w:val="006D147C"/>
    <w:rsid w:val="006D2896"/>
    <w:rsid w:val="006D35DB"/>
    <w:rsid w:val="006D4167"/>
    <w:rsid w:val="006D51BE"/>
    <w:rsid w:val="006D5E9C"/>
    <w:rsid w:val="006D6772"/>
    <w:rsid w:val="006E0FAB"/>
    <w:rsid w:val="006E280D"/>
    <w:rsid w:val="006E444B"/>
    <w:rsid w:val="006E48CA"/>
    <w:rsid w:val="006E60C1"/>
    <w:rsid w:val="006E6D63"/>
    <w:rsid w:val="006F04BD"/>
    <w:rsid w:val="006F0D76"/>
    <w:rsid w:val="006F1439"/>
    <w:rsid w:val="006F1DED"/>
    <w:rsid w:val="006F4220"/>
    <w:rsid w:val="006F6506"/>
    <w:rsid w:val="006F7104"/>
    <w:rsid w:val="0070096E"/>
    <w:rsid w:val="00701020"/>
    <w:rsid w:val="007011CA"/>
    <w:rsid w:val="00701265"/>
    <w:rsid w:val="00701E88"/>
    <w:rsid w:val="00703CB5"/>
    <w:rsid w:val="00703CE8"/>
    <w:rsid w:val="00704C1B"/>
    <w:rsid w:val="007059EA"/>
    <w:rsid w:val="00705F82"/>
    <w:rsid w:val="0070638A"/>
    <w:rsid w:val="00706754"/>
    <w:rsid w:val="007113ED"/>
    <w:rsid w:val="00712433"/>
    <w:rsid w:val="0071275A"/>
    <w:rsid w:val="00715639"/>
    <w:rsid w:val="007162D9"/>
    <w:rsid w:val="00717478"/>
    <w:rsid w:val="00717636"/>
    <w:rsid w:val="0071763A"/>
    <w:rsid w:val="00722328"/>
    <w:rsid w:val="0072434A"/>
    <w:rsid w:val="0072483E"/>
    <w:rsid w:val="00724E16"/>
    <w:rsid w:val="007257E3"/>
    <w:rsid w:val="007266E4"/>
    <w:rsid w:val="007270AA"/>
    <w:rsid w:val="00727F09"/>
    <w:rsid w:val="00730C20"/>
    <w:rsid w:val="007312EB"/>
    <w:rsid w:val="007323D1"/>
    <w:rsid w:val="00732488"/>
    <w:rsid w:val="00735A71"/>
    <w:rsid w:val="0073663C"/>
    <w:rsid w:val="00737DA9"/>
    <w:rsid w:val="00737F14"/>
    <w:rsid w:val="00741054"/>
    <w:rsid w:val="0074195E"/>
    <w:rsid w:val="00741ECE"/>
    <w:rsid w:val="007422A7"/>
    <w:rsid w:val="007437EC"/>
    <w:rsid w:val="00743D2F"/>
    <w:rsid w:val="00744138"/>
    <w:rsid w:val="00745894"/>
    <w:rsid w:val="007475B7"/>
    <w:rsid w:val="00747643"/>
    <w:rsid w:val="00747FFD"/>
    <w:rsid w:val="007501CF"/>
    <w:rsid w:val="00750C7E"/>
    <w:rsid w:val="00751956"/>
    <w:rsid w:val="00753CBF"/>
    <w:rsid w:val="00755420"/>
    <w:rsid w:val="0075649A"/>
    <w:rsid w:val="00756582"/>
    <w:rsid w:val="00756864"/>
    <w:rsid w:val="00756F0A"/>
    <w:rsid w:val="00760D0A"/>
    <w:rsid w:val="00762184"/>
    <w:rsid w:val="00762550"/>
    <w:rsid w:val="0076339A"/>
    <w:rsid w:val="00764D97"/>
    <w:rsid w:val="0076589C"/>
    <w:rsid w:val="00765AA3"/>
    <w:rsid w:val="007661B9"/>
    <w:rsid w:val="007663EC"/>
    <w:rsid w:val="00766D74"/>
    <w:rsid w:val="0076718C"/>
    <w:rsid w:val="007706BC"/>
    <w:rsid w:val="00770D4C"/>
    <w:rsid w:val="00770F6F"/>
    <w:rsid w:val="00772DF7"/>
    <w:rsid w:val="00775D6D"/>
    <w:rsid w:val="00776340"/>
    <w:rsid w:val="00781783"/>
    <w:rsid w:val="00781974"/>
    <w:rsid w:val="00782A2E"/>
    <w:rsid w:val="007837DE"/>
    <w:rsid w:val="00783FF2"/>
    <w:rsid w:val="0078522C"/>
    <w:rsid w:val="00787561"/>
    <w:rsid w:val="00787BEB"/>
    <w:rsid w:val="007909A5"/>
    <w:rsid w:val="00791BE9"/>
    <w:rsid w:val="00792D28"/>
    <w:rsid w:val="00793BB9"/>
    <w:rsid w:val="00794AAA"/>
    <w:rsid w:val="00794D3D"/>
    <w:rsid w:val="007A1A5A"/>
    <w:rsid w:val="007A1C39"/>
    <w:rsid w:val="007A39E5"/>
    <w:rsid w:val="007B1032"/>
    <w:rsid w:val="007B2FA5"/>
    <w:rsid w:val="007B6990"/>
    <w:rsid w:val="007B71B3"/>
    <w:rsid w:val="007B724E"/>
    <w:rsid w:val="007C22E7"/>
    <w:rsid w:val="007C30DF"/>
    <w:rsid w:val="007C42C1"/>
    <w:rsid w:val="007C5013"/>
    <w:rsid w:val="007C5053"/>
    <w:rsid w:val="007C6028"/>
    <w:rsid w:val="007C6D10"/>
    <w:rsid w:val="007D32BC"/>
    <w:rsid w:val="007D3E6D"/>
    <w:rsid w:val="007D59C9"/>
    <w:rsid w:val="007D59F2"/>
    <w:rsid w:val="007D6B92"/>
    <w:rsid w:val="007E011A"/>
    <w:rsid w:val="007E0CF1"/>
    <w:rsid w:val="007E158C"/>
    <w:rsid w:val="007E16E5"/>
    <w:rsid w:val="007E6870"/>
    <w:rsid w:val="007F1526"/>
    <w:rsid w:val="007F17D1"/>
    <w:rsid w:val="007F1A74"/>
    <w:rsid w:val="007F2491"/>
    <w:rsid w:val="007F2AD9"/>
    <w:rsid w:val="007F2B39"/>
    <w:rsid w:val="007F3162"/>
    <w:rsid w:val="007F360E"/>
    <w:rsid w:val="007F3B9B"/>
    <w:rsid w:val="007F4864"/>
    <w:rsid w:val="007F4D6F"/>
    <w:rsid w:val="007F62CF"/>
    <w:rsid w:val="007F7562"/>
    <w:rsid w:val="00801064"/>
    <w:rsid w:val="00801D89"/>
    <w:rsid w:val="00801DBE"/>
    <w:rsid w:val="00803778"/>
    <w:rsid w:val="00805BCE"/>
    <w:rsid w:val="00806022"/>
    <w:rsid w:val="008068BB"/>
    <w:rsid w:val="0080731C"/>
    <w:rsid w:val="008078A9"/>
    <w:rsid w:val="0081135E"/>
    <w:rsid w:val="0081324A"/>
    <w:rsid w:val="008134B5"/>
    <w:rsid w:val="00813A73"/>
    <w:rsid w:val="008145A3"/>
    <w:rsid w:val="008145DD"/>
    <w:rsid w:val="008148E6"/>
    <w:rsid w:val="008150CF"/>
    <w:rsid w:val="00815371"/>
    <w:rsid w:val="00815739"/>
    <w:rsid w:val="00815D55"/>
    <w:rsid w:val="008177C6"/>
    <w:rsid w:val="00817B01"/>
    <w:rsid w:val="00820A7D"/>
    <w:rsid w:val="00821866"/>
    <w:rsid w:val="00822087"/>
    <w:rsid w:val="008235F5"/>
    <w:rsid w:val="0082411F"/>
    <w:rsid w:val="00824C66"/>
    <w:rsid w:val="008263F2"/>
    <w:rsid w:val="00827B9A"/>
    <w:rsid w:val="00830196"/>
    <w:rsid w:val="00830417"/>
    <w:rsid w:val="00830A76"/>
    <w:rsid w:val="008310E5"/>
    <w:rsid w:val="0083187B"/>
    <w:rsid w:val="00831C65"/>
    <w:rsid w:val="00833B54"/>
    <w:rsid w:val="008343EF"/>
    <w:rsid w:val="008346EA"/>
    <w:rsid w:val="00834C64"/>
    <w:rsid w:val="00835C6A"/>
    <w:rsid w:val="00840F2D"/>
    <w:rsid w:val="008429EF"/>
    <w:rsid w:val="00842DA6"/>
    <w:rsid w:val="00843343"/>
    <w:rsid w:val="00844B12"/>
    <w:rsid w:val="008473E4"/>
    <w:rsid w:val="00847770"/>
    <w:rsid w:val="0085087D"/>
    <w:rsid w:val="00852A4B"/>
    <w:rsid w:val="00852D2C"/>
    <w:rsid w:val="00853F2C"/>
    <w:rsid w:val="008561CF"/>
    <w:rsid w:val="00856A7E"/>
    <w:rsid w:val="00857830"/>
    <w:rsid w:val="008625C9"/>
    <w:rsid w:val="00862605"/>
    <w:rsid w:val="00862F84"/>
    <w:rsid w:val="00863086"/>
    <w:rsid w:val="008635A4"/>
    <w:rsid w:val="00864048"/>
    <w:rsid w:val="00864874"/>
    <w:rsid w:val="0086499C"/>
    <w:rsid w:val="00864D16"/>
    <w:rsid w:val="00864DA4"/>
    <w:rsid w:val="00864E7A"/>
    <w:rsid w:val="008658B9"/>
    <w:rsid w:val="00865FDF"/>
    <w:rsid w:val="00867D73"/>
    <w:rsid w:val="00870A00"/>
    <w:rsid w:val="008717E0"/>
    <w:rsid w:val="008719A5"/>
    <w:rsid w:val="00873815"/>
    <w:rsid w:val="008771F3"/>
    <w:rsid w:val="008802B7"/>
    <w:rsid w:val="00880E76"/>
    <w:rsid w:val="008815AF"/>
    <w:rsid w:val="0088209D"/>
    <w:rsid w:val="008857B7"/>
    <w:rsid w:val="00890263"/>
    <w:rsid w:val="00893751"/>
    <w:rsid w:val="00893CB4"/>
    <w:rsid w:val="00894AA6"/>
    <w:rsid w:val="00894DB9"/>
    <w:rsid w:val="0089760C"/>
    <w:rsid w:val="008A0940"/>
    <w:rsid w:val="008A1121"/>
    <w:rsid w:val="008A4B37"/>
    <w:rsid w:val="008A5201"/>
    <w:rsid w:val="008A5773"/>
    <w:rsid w:val="008A67A7"/>
    <w:rsid w:val="008A6B90"/>
    <w:rsid w:val="008A7657"/>
    <w:rsid w:val="008A7EC1"/>
    <w:rsid w:val="008B10A3"/>
    <w:rsid w:val="008B121B"/>
    <w:rsid w:val="008B1DED"/>
    <w:rsid w:val="008B27FE"/>
    <w:rsid w:val="008C0F91"/>
    <w:rsid w:val="008C14DA"/>
    <w:rsid w:val="008C183A"/>
    <w:rsid w:val="008C2659"/>
    <w:rsid w:val="008C29E4"/>
    <w:rsid w:val="008C37BA"/>
    <w:rsid w:val="008C37BF"/>
    <w:rsid w:val="008C4EDA"/>
    <w:rsid w:val="008C6622"/>
    <w:rsid w:val="008C6D20"/>
    <w:rsid w:val="008D118E"/>
    <w:rsid w:val="008D2992"/>
    <w:rsid w:val="008D2A7D"/>
    <w:rsid w:val="008D2E64"/>
    <w:rsid w:val="008D53CB"/>
    <w:rsid w:val="008D5739"/>
    <w:rsid w:val="008D5D50"/>
    <w:rsid w:val="008D6CEE"/>
    <w:rsid w:val="008D76A5"/>
    <w:rsid w:val="008E0AAD"/>
    <w:rsid w:val="008E1714"/>
    <w:rsid w:val="008E1A05"/>
    <w:rsid w:val="008E20CC"/>
    <w:rsid w:val="008E3B77"/>
    <w:rsid w:val="008E4978"/>
    <w:rsid w:val="008E4B5F"/>
    <w:rsid w:val="008E52B2"/>
    <w:rsid w:val="008E6956"/>
    <w:rsid w:val="008E69B0"/>
    <w:rsid w:val="008E7E66"/>
    <w:rsid w:val="008F05D8"/>
    <w:rsid w:val="008F2B26"/>
    <w:rsid w:val="008F656C"/>
    <w:rsid w:val="0090069F"/>
    <w:rsid w:val="00900C0C"/>
    <w:rsid w:val="00901B5A"/>
    <w:rsid w:val="009020D9"/>
    <w:rsid w:val="00902D43"/>
    <w:rsid w:val="00902F81"/>
    <w:rsid w:val="009062F5"/>
    <w:rsid w:val="00907DBB"/>
    <w:rsid w:val="0091073A"/>
    <w:rsid w:val="00910879"/>
    <w:rsid w:val="00910A23"/>
    <w:rsid w:val="00910BDB"/>
    <w:rsid w:val="00910F49"/>
    <w:rsid w:val="00911935"/>
    <w:rsid w:val="009120FF"/>
    <w:rsid w:val="00912521"/>
    <w:rsid w:val="00913A63"/>
    <w:rsid w:val="00913FF2"/>
    <w:rsid w:val="0091491D"/>
    <w:rsid w:val="00914C9D"/>
    <w:rsid w:val="00917131"/>
    <w:rsid w:val="00920056"/>
    <w:rsid w:val="00922B80"/>
    <w:rsid w:val="00922DD0"/>
    <w:rsid w:val="00923025"/>
    <w:rsid w:val="00923168"/>
    <w:rsid w:val="009232A6"/>
    <w:rsid w:val="009234D1"/>
    <w:rsid w:val="0092562A"/>
    <w:rsid w:val="0092607C"/>
    <w:rsid w:val="00926CE6"/>
    <w:rsid w:val="00931E59"/>
    <w:rsid w:val="0093292E"/>
    <w:rsid w:val="00932D8B"/>
    <w:rsid w:val="009337AC"/>
    <w:rsid w:val="00934C4E"/>
    <w:rsid w:val="0093583D"/>
    <w:rsid w:val="00940A90"/>
    <w:rsid w:val="009435EC"/>
    <w:rsid w:val="0094399C"/>
    <w:rsid w:val="00943A6D"/>
    <w:rsid w:val="00943D1A"/>
    <w:rsid w:val="009445B6"/>
    <w:rsid w:val="009446B4"/>
    <w:rsid w:val="00944A27"/>
    <w:rsid w:val="009455CE"/>
    <w:rsid w:val="00945CD2"/>
    <w:rsid w:val="0094658C"/>
    <w:rsid w:val="009507FC"/>
    <w:rsid w:val="0095131D"/>
    <w:rsid w:val="00952061"/>
    <w:rsid w:val="0095276B"/>
    <w:rsid w:val="00952B98"/>
    <w:rsid w:val="00952E11"/>
    <w:rsid w:val="0095307A"/>
    <w:rsid w:val="00953333"/>
    <w:rsid w:val="00954362"/>
    <w:rsid w:val="0095503F"/>
    <w:rsid w:val="00956A6A"/>
    <w:rsid w:val="00962C9D"/>
    <w:rsid w:val="00963429"/>
    <w:rsid w:val="00964840"/>
    <w:rsid w:val="00964BBF"/>
    <w:rsid w:val="00964CE0"/>
    <w:rsid w:val="00970331"/>
    <w:rsid w:val="009705DE"/>
    <w:rsid w:val="00971624"/>
    <w:rsid w:val="0097248E"/>
    <w:rsid w:val="00973EB7"/>
    <w:rsid w:val="0097484C"/>
    <w:rsid w:val="0097651A"/>
    <w:rsid w:val="00976B32"/>
    <w:rsid w:val="009773C9"/>
    <w:rsid w:val="00977AB7"/>
    <w:rsid w:val="00980559"/>
    <w:rsid w:val="00981543"/>
    <w:rsid w:val="009832DC"/>
    <w:rsid w:val="009840C0"/>
    <w:rsid w:val="00984322"/>
    <w:rsid w:val="009848DE"/>
    <w:rsid w:val="00990EE2"/>
    <w:rsid w:val="00990F93"/>
    <w:rsid w:val="00993110"/>
    <w:rsid w:val="00993EF6"/>
    <w:rsid w:val="0099409A"/>
    <w:rsid w:val="00994A05"/>
    <w:rsid w:val="00996168"/>
    <w:rsid w:val="009A041E"/>
    <w:rsid w:val="009A2469"/>
    <w:rsid w:val="009A2C7E"/>
    <w:rsid w:val="009A3E2A"/>
    <w:rsid w:val="009A4954"/>
    <w:rsid w:val="009A5206"/>
    <w:rsid w:val="009A5A0E"/>
    <w:rsid w:val="009A7701"/>
    <w:rsid w:val="009A78D4"/>
    <w:rsid w:val="009B0D92"/>
    <w:rsid w:val="009B0FBD"/>
    <w:rsid w:val="009B1397"/>
    <w:rsid w:val="009B3540"/>
    <w:rsid w:val="009B3B6E"/>
    <w:rsid w:val="009B3B97"/>
    <w:rsid w:val="009B52B7"/>
    <w:rsid w:val="009B5EB8"/>
    <w:rsid w:val="009C016A"/>
    <w:rsid w:val="009C058E"/>
    <w:rsid w:val="009C0972"/>
    <w:rsid w:val="009C15AB"/>
    <w:rsid w:val="009C27D3"/>
    <w:rsid w:val="009C2961"/>
    <w:rsid w:val="009C76BC"/>
    <w:rsid w:val="009D01DD"/>
    <w:rsid w:val="009D090C"/>
    <w:rsid w:val="009D11B3"/>
    <w:rsid w:val="009D141A"/>
    <w:rsid w:val="009D1D76"/>
    <w:rsid w:val="009D246B"/>
    <w:rsid w:val="009D286A"/>
    <w:rsid w:val="009D31D0"/>
    <w:rsid w:val="009D4706"/>
    <w:rsid w:val="009D562F"/>
    <w:rsid w:val="009D7DBD"/>
    <w:rsid w:val="009E0460"/>
    <w:rsid w:val="009E1A8E"/>
    <w:rsid w:val="009E2E54"/>
    <w:rsid w:val="009E2EA2"/>
    <w:rsid w:val="009E4BBC"/>
    <w:rsid w:val="009E51E9"/>
    <w:rsid w:val="009E5DF5"/>
    <w:rsid w:val="009E6AAD"/>
    <w:rsid w:val="009E6F06"/>
    <w:rsid w:val="009E7348"/>
    <w:rsid w:val="009F28C7"/>
    <w:rsid w:val="009F608D"/>
    <w:rsid w:val="009F7F58"/>
    <w:rsid w:val="00A037E2"/>
    <w:rsid w:val="00A0459B"/>
    <w:rsid w:val="00A05B0B"/>
    <w:rsid w:val="00A05F16"/>
    <w:rsid w:val="00A13B30"/>
    <w:rsid w:val="00A13BA1"/>
    <w:rsid w:val="00A14105"/>
    <w:rsid w:val="00A14566"/>
    <w:rsid w:val="00A158EC"/>
    <w:rsid w:val="00A159C0"/>
    <w:rsid w:val="00A20BB4"/>
    <w:rsid w:val="00A20D7A"/>
    <w:rsid w:val="00A215CB"/>
    <w:rsid w:val="00A22F7C"/>
    <w:rsid w:val="00A238B3"/>
    <w:rsid w:val="00A23A5B"/>
    <w:rsid w:val="00A23C62"/>
    <w:rsid w:val="00A2568B"/>
    <w:rsid w:val="00A272A7"/>
    <w:rsid w:val="00A30C5B"/>
    <w:rsid w:val="00A32C09"/>
    <w:rsid w:val="00A33520"/>
    <w:rsid w:val="00A356A3"/>
    <w:rsid w:val="00A35D0A"/>
    <w:rsid w:val="00A3606E"/>
    <w:rsid w:val="00A40292"/>
    <w:rsid w:val="00A4068A"/>
    <w:rsid w:val="00A4099E"/>
    <w:rsid w:val="00A41C4A"/>
    <w:rsid w:val="00A42B29"/>
    <w:rsid w:val="00A451A2"/>
    <w:rsid w:val="00A46F6D"/>
    <w:rsid w:val="00A46FFA"/>
    <w:rsid w:val="00A50541"/>
    <w:rsid w:val="00A51889"/>
    <w:rsid w:val="00A51A13"/>
    <w:rsid w:val="00A51E51"/>
    <w:rsid w:val="00A53D7D"/>
    <w:rsid w:val="00A547B3"/>
    <w:rsid w:val="00A61689"/>
    <w:rsid w:val="00A61A2B"/>
    <w:rsid w:val="00A62989"/>
    <w:rsid w:val="00A63094"/>
    <w:rsid w:val="00A648A0"/>
    <w:rsid w:val="00A64B70"/>
    <w:rsid w:val="00A65B67"/>
    <w:rsid w:val="00A677D1"/>
    <w:rsid w:val="00A67A2C"/>
    <w:rsid w:val="00A70AE6"/>
    <w:rsid w:val="00A71D1D"/>
    <w:rsid w:val="00A73F7E"/>
    <w:rsid w:val="00A76776"/>
    <w:rsid w:val="00A769E9"/>
    <w:rsid w:val="00A82495"/>
    <w:rsid w:val="00A82504"/>
    <w:rsid w:val="00A82DC0"/>
    <w:rsid w:val="00A84284"/>
    <w:rsid w:val="00A84C11"/>
    <w:rsid w:val="00A85E41"/>
    <w:rsid w:val="00A86F00"/>
    <w:rsid w:val="00A87609"/>
    <w:rsid w:val="00A90A75"/>
    <w:rsid w:val="00A91763"/>
    <w:rsid w:val="00A91DD4"/>
    <w:rsid w:val="00A92A5B"/>
    <w:rsid w:val="00A94064"/>
    <w:rsid w:val="00A9520B"/>
    <w:rsid w:val="00A960DB"/>
    <w:rsid w:val="00A97EF3"/>
    <w:rsid w:val="00AA1874"/>
    <w:rsid w:val="00AA318A"/>
    <w:rsid w:val="00AA3A53"/>
    <w:rsid w:val="00AA44FF"/>
    <w:rsid w:val="00AB1D47"/>
    <w:rsid w:val="00AB23CA"/>
    <w:rsid w:val="00AB36A1"/>
    <w:rsid w:val="00AB3CF9"/>
    <w:rsid w:val="00AC001C"/>
    <w:rsid w:val="00AC1D4D"/>
    <w:rsid w:val="00AC22CC"/>
    <w:rsid w:val="00AC277F"/>
    <w:rsid w:val="00AC4B34"/>
    <w:rsid w:val="00AC6A9B"/>
    <w:rsid w:val="00AD0C9E"/>
    <w:rsid w:val="00AD1B5F"/>
    <w:rsid w:val="00AD28F7"/>
    <w:rsid w:val="00AD2CD6"/>
    <w:rsid w:val="00AD3168"/>
    <w:rsid w:val="00AD5316"/>
    <w:rsid w:val="00AD57A8"/>
    <w:rsid w:val="00AD5D2A"/>
    <w:rsid w:val="00AD7F29"/>
    <w:rsid w:val="00AE1158"/>
    <w:rsid w:val="00AE11FA"/>
    <w:rsid w:val="00AE1838"/>
    <w:rsid w:val="00AE2672"/>
    <w:rsid w:val="00AE2730"/>
    <w:rsid w:val="00AE3315"/>
    <w:rsid w:val="00AE43F5"/>
    <w:rsid w:val="00AE4ABE"/>
    <w:rsid w:val="00AE4D23"/>
    <w:rsid w:val="00AE5749"/>
    <w:rsid w:val="00AE6FD4"/>
    <w:rsid w:val="00AE752E"/>
    <w:rsid w:val="00AE7B81"/>
    <w:rsid w:val="00AF10BF"/>
    <w:rsid w:val="00AF1E3A"/>
    <w:rsid w:val="00AF1F43"/>
    <w:rsid w:val="00AF28CA"/>
    <w:rsid w:val="00AF5F7A"/>
    <w:rsid w:val="00B01604"/>
    <w:rsid w:val="00B02882"/>
    <w:rsid w:val="00B04CDB"/>
    <w:rsid w:val="00B0518F"/>
    <w:rsid w:val="00B05999"/>
    <w:rsid w:val="00B05DBD"/>
    <w:rsid w:val="00B07CC5"/>
    <w:rsid w:val="00B11615"/>
    <w:rsid w:val="00B117AE"/>
    <w:rsid w:val="00B133F8"/>
    <w:rsid w:val="00B149D2"/>
    <w:rsid w:val="00B1610A"/>
    <w:rsid w:val="00B16D88"/>
    <w:rsid w:val="00B16E6E"/>
    <w:rsid w:val="00B202A1"/>
    <w:rsid w:val="00B213F2"/>
    <w:rsid w:val="00B26540"/>
    <w:rsid w:val="00B316A1"/>
    <w:rsid w:val="00B33339"/>
    <w:rsid w:val="00B34ACE"/>
    <w:rsid w:val="00B34F72"/>
    <w:rsid w:val="00B34FCD"/>
    <w:rsid w:val="00B35B06"/>
    <w:rsid w:val="00B36966"/>
    <w:rsid w:val="00B37969"/>
    <w:rsid w:val="00B42408"/>
    <w:rsid w:val="00B4269D"/>
    <w:rsid w:val="00B4280D"/>
    <w:rsid w:val="00B43659"/>
    <w:rsid w:val="00B50B42"/>
    <w:rsid w:val="00B51E7B"/>
    <w:rsid w:val="00B52A44"/>
    <w:rsid w:val="00B531EB"/>
    <w:rsid w:val="00B53E73"/>
    <w:rsid w:val="00B53F24"/>
    <w:rsid w:val="00B54959"/>
    <w:rsid w:val="00B54DEE"/>
    <w:rsid w:val="00B5734F"/>
    <w:rsid w:val="00B57880"/>
    <w:rsid w:val="00B60235"/>
    <w:rsid w:val="00B606B2"/>
    <w:rsid w:val="00B60C9E"/>
    <w:rsid w:val="00B612D2"/>
    <w:rsid w:val="00B617FF"/>
    <w:rsid w:val="00B620F0"/>
    <w:rsid w:val="00B62A92"/>
    <w:rsid w:val="00B63EF2"/>
    <w:rsid w:val="00B64F42"/>
    <w:rsid w:val="00B65202"/>
    <w:rsid w:val="00B65B86"/>
    <w:rsid w:val="00B66B79"/>
    <w:rsid w:val="00B66BFE"/>
    <w:rsid w:val="00B67462"/>
    <w:rsid w:val="00B67475"/>
    <w:rsid w:val="00B6778A"/>
    <w:rsid w:val="00B713CB"/>
    <w:rsid w:val="00B71976"/>
    <w:rsid w:val="00B7215D"/>
    <w:rsid w:val="00B72491"/>
    <w:rsid w:val="00B72A01"/>
    <w:rsid w:val="00B72D46"/>
    <w:rsid w:val="00B747CF"/>
    <w:rsid w:val="00B7728D"/>
    <w:rsid w:val="00B772C0"/>
    <w:rsid w:val="00B803CA"/>
    <w:rsid w:val="00B80A33"/>
    <w:rsid w:val="00B82A72"/>
    <w:rsid w:val="00B83112"/>
    <w:rsid w:val="00B84445"/>
    <w:rsid w:val="00B844DC"/>
    <w:rsid w:val="00B845F8"/>
    <w:rsid w:val="00B84FDB"/>
    <w:rsid w:val="00B870BB"/>
    <w:rsid w:val="00B91935"/>
    <w:rsid w:val="00B93205"/>
    <w:rsid w:val="00B9386A"/>
    <w:rsid w:val="00B93B6A"/>
    <w:rsid w:val="00B93DAB"/>
    <w:rsid w:val="00B96973"/>
    <w:rsid w:val="00BA036B"/>
    <w:rsid w:val="00BA1296"/>
    <w:rsid w:val="00BA1355"/>
    <w:rsid w:val="00BA2314"/>
    <w:rsid w:val="00BA2882"/>
    <w:rsid w:val="00BA47B9"/>
    <w:rsid w:val="00BA49B2"/>
    <w:rsid w:val="00BA4A5F"/>
    <w:rsid w:val="00BA4ED5"/>
    <w:rsid w:val="00BA56BA"/>
    <w:rsid w:val="00BA5DC3"/>
    <w:rsid w:val="00BB3C1E"/>
    <w:rsid w:val="00BB3EAF"/>
    <w:rsid w:val="00BB408F"/>
    <w:rsid w:val="00BB46D5"/>
    <w:rsid w:val="00BB6F05"/>
    <w:rsid w:val="00BB75D1"/>
    <w:rsid w:val="00BB78B1"/>
    <w:rsid w:val="00BC1B43"/>
    <w:rsid w:val="00BC3A68"/>
    <w:rsid w:val="00BC46FB"/>
    <w:rsid w:val="00BC5397"/>
    <w:rsid w:val="00BC53DE"/>
    <w:rsid w:val="00BC614B"/>
    <w:rsid w:val="00BC674F"/>
    <w:rsid w:val="00BC69FC"/>
    <w:rsid w:val="00BC6D91"/>
    <w:rsid w:val="00BC79F3"/>
    <w:rsid w:val="00BD074D"/>
    <w:rsid w:val="00BD17E8"/>
    <w:rsid w:val="00BD1E9F"/>
    <w:rsid w:val="00BD2815"/>
    <w:rsid w:val="00BD2A2F"/>
    <w:rsid w:val="00BD418D"/>
    <w:rsid w:val="00BD6464"/>
    <w:rsid w:val="00BD76DA"/>
    <w:rsid w:val="00BE02E8"/>
    <w:rsid w:val="00BE174A"/>
    <w:rsid w:val="00BE1948"/>
    <w:rsid w:val="00BE2E29"/>
    <w:rsid w:val="00BE3EC1"/>
    <w:rsid w:val="00BE489A"/>
    <w:rsid w:val="00BE4C6F"/>
    <w:rsid w:val="00BE5933"/>
    <w:rsid w:val="00BE7B0A"/>
    <w:rsid w:val="00BF0BFA"/>
    <w:rsid w:val="00BF1217"/>
    <w:rsid w:val="00BF56F0"/>
    <w:rsid w:val="00BF6B7F"/>
    <w:rsid w:val="00BF7E14"/>
    <w:rsid w:val="00C02F28"/>
    <w:rsid w:val="00C06464"/>
    <w:rsid w:val="00C113AA"/>
    <w:rsid w:val="00C134FB"/>
    <w:rsid w:val="00C15C6A"/>
    <w:rsid w:val="00C15ECF"/>
    <w:rsid w:val="00C162DB"/>
    <w:rsid w:val="00C169B2"/>
    <w:rsid w:val="00C20DFF"/>
    <w:rsid w:val="00C2220F"/>
    <w:rsid w:val="00C2398B"/>
    <w:rsid w:val="00C25EC4"/>
    <w:rsid w:val="00C263F1"/>
    <w:rsid w:val="00C27679"/>
    <w:rsid w:val="00C27DC9"/>
    <w:rsid w:val="00C30563"/>
    <w:rsid w:val="00C314A0"/>
    <w:rsid w:val="00C31760"/>
    <w:rsid w:val="00C32494"/>
    <w:rsid w:val="00C32994"/>
    <w:rsid w:val="00C339C7"/>
    <w:rsid w:val="00C33C79"/>
    <w:rsid w:val="00C34354"/>
    <w:rsid w:val="00C37792"/>
    <w:rsid w:val="00C37DCF"/>
    <w:rsid w:val="00C414CA"/>
    <w:rsid w:val="00C44908"/>
    <w:rsid w:val="00C44CD3"/>
    <w:rsid w:val="00C46CE4"/>
    <w:rsid w:val="00C47F4B"/>
    <w:rsid w:val="00C53C8C"/>
    <w:rsid w:val="00C54AF2"/>
    <w:rsid w:val="00C55251"/>
    <w:rsid w:val="00C55436"/>
    <w:rsid w:val="00C554B5"/>
    <w:rsid w:val="00C57764"/>
    <w:rsid w:val="00C57A78"/>
    <w:rsid w:val="00C6084A"/>
    <w:rsid w:val="00C63371"/>
    <w:rsid w:val="00C6375E"/>
    <w:rsid w:val="00C65F8D"/>
    <w:rsid w:val="00C7045D"/>
    <w:rsid w:val="00C70F76"/>
    <w:rsid w:val="00C725CF"/>
    <w:rsid w:val="00C74225"/>
    <w:rsid w:val="00C743EE"/>
    <w:rsid w:val="00C7688A"/>
    <w:rsid w:val="00C76AFC"/>
    <w:rsid w:val="00C779DA"/>
    <w:rsid w:val="00C8043D"/>
    <w:rsid w:val="00C80953"/>
    <w:rsid w:val="00C80A0F"/>
    <w:rsid w:val="00C80F34"/>
    <w:rsid w:val="00C82D8F"/>
    <w:rsid w:val="00C83913"/>
    <w:rsid w:val="00C84519"/>
    <w:rsid w:val="00C847FA"/>
    <w:rsid w:val="00C8647A"/>
    <w:rsid w:val="00C86516"/>
    <w:rsid w:val="00C91A42"/>
    <w:rsid w:val="00C92C7D"/>
    <w:rsid w:val="00C94844"/>
    <w:rsid w:val="00C963B0"/>
    <w:rsid w:val="00C96FF1"/>
    <w:rsid w:val="00C979D3"/>
    <w:rsid w:val="00CA094A"/>
    <w:rsid w:val="00CA1BF5"/>
    <w:rsid w:val="00CA2E68"/>
    <w:rsid w:val="00CA347B"/>
    <w:rsid w:val="00CA49CC"/>
    <w:rsid w:val="00CA4B34"/>
    <w:rsid w:val="00CA4DBA"/>
    <w:rsid w:val="00CA53DC"/>
    <w:rsid w:val="00CA74E0"/>
    <w:rsid w:val="00CA7B39"/>
    <w:rsid w:val="00CB0DE0"/>
    <w:rsid w:val="00CB0F66"/>
    <w:rsid w:val="00CB2F0A"/>
    <w:rsid w:val="00CB3327"/>
    <w:rsid w:val="00CB5AC9"/>
    <w:rsid w:val="00CB77D4"/>
    <w:rsid w:val="00CC2205"/>
    <w:rsid w:val="00CC2B8C"/>
    <w:rsid w:val="00CC4726"/>
    <w:rsid w:val="00CC5633"/>
    <w:rsid w:val="00CC6734"/>
    <w:rsid w:val="00CC6D98"/>
    <w:rsid w:val="00CD03E1"/>
    <w:rsid w:val="00CD1992"/>
    <w:rsid w:val="00CD2BF8"/>
    <w:rsid w:val="00CD2CFB"/>
    <w:rsid w:val="00CD3943"/>
    <w:rsid w:val="00CD4100"/>
    <w:rsid w:val="00CD50CC"/>
    <w:rsid w:val="00CD5780"/>
    <w:rsid w:val="00CD6538"/>
    <w:rsid w:val="00CD757E"/>
    <w:rsid w:val="00CD7A0E"/>
    <w:rsid w:val="00CD7CCA"/>
    <w:rsid w:val="00CD7E51"/>
    <w:rsid w:val="00CE0671"/>
    <w:rsid w:val="00CE156E"/>
    <w:rsid w:val="00CE2BB8"/>
    <w:rsid w:val="00CE4C6C"/>
    <w:rsid w:val="00CF0652"/>
    <w:rsid w:val="00CF11FC"/>
    <w:rsid w:val="00CF143A"/>
    <w:rsid w:val="00CF180E"/>
    <w:rsid w:val="00CF326C"/>
    <w:rsid w:val="00CF346F"/>
    <w:rsid w:val="00CF58FE"/>
    <w:rsid w:val="00CF5F17"/>
    <w:rsid w:val="00CF5FF9"/>
    <w:rsid w:val="00CF6A86"/>
    <w:rsid w:val="00D0206E"/>
    <w:rsid w:val="00D03750"/>
    <w:rsid w:val="00D04112"/>
    <w:rsid w:val="00D049BD"/>
    <w:rsid w:val="00D05169"/>
    <w:rsid w:val="00D06726"/>
    <w:rsid w:val="00D067B9"/>
    <w:rsid w:val="00D07491"/>
    <w:rsid w:val="00D10101"/>
    <w:rsid w:val="00D101CD"/>
    <w:rsid w:val="00D1051C"/>
    <w:rsid w:val="00D10CCF"/>
    <w:rsid w:val="00D13148"/>
    <w:rsid w:val="00D131BC"/>
    <w:rsid w:val="00D13B54"/>
    <w:rsid w:val="00D14035"/>
    <w:rsid w:val="00D14DB2"/>
    <w:rsid w:val="00D15798"/>
    <w:rsid w:val="00D17349"/>
    <w:rsid w:val="00D17F0D"/>
    <w:rsid w:val="00D21666"/>
    <w:rsid w:val="00D22E4F"/>
    <w:rsid w:val="00D2321D"/>
    <w:rsid w:val="00D2427A"/>
    <w:rsid w:val="00D26695"/>
    <w:rsid w:val="00D26725"/>
    <w:rsid w:val="00D2728D"/>
    <w:rsid w:val="00D27C9E"/>
    <w:rsid w:val="00D31D1A"/>
    <w:rsid w:val="00D3295B"/>
    <w:rsid w:val="00D329BB"/>
    <w:rsid w:val="00D333B0"/>
    <w:rsid w:val="00D33449"/>
    <w:rsid w:val="00D345BA"/>
    <w:rsid w:val="00D3556B"/>
    <w:rsid w:val="00D35ABE"/>
    <w:rsid w:val="00D35BC8"/>
    <w:rsid w:val="00D3669C"/>
    <w:rsid w:val="00D366D4"/>
    <w:rsid w:val="00D37380"/>
    <w:rsid w:val="00D4193F"/>
    <w:rsid w:val="00D4205D"/>
    <w:rsid w:val="00D427F9"/>
    <w:rsid w:val="00D434C9"/>
    <w:rsid w:val="00D437EF"/>
    <w:rsid w:val="00D43D10"/>
    <w:rsid w:val="00D44E7B"/>
    <w:rsid w:val="00D45255"/>
    <w:rsid w:val="00D4710B"/>
    <w:rsid w:val="00D5184A"/>
    <w:rsid w:val="00D51E2C"/>
    <w:rsid w:val="00D51E4D"/>
    <w:rsid w:val="00D52C8F"/>
    <w:rsid w:val="00D562B5"/>
    <w:rsid w:val="00D570A9"/>
    <w:rsid w:val="00D570AD"/>
    <w:rsid w:val="00D5772F"/>
    <w:rsid w:val="00D57DDF"/>
    <w:rsid w:val="00D6508C"/>
    <w:rsid w:val="00D65425"/>
    <w:rsid w:val="00D72DAB"/>
    <w:rsid w:val="00D741BC"/>
    <w:rsid w:val="00D75B12"/>
    <w:rsid w:val="00D76784"/>
    <w:rsid w:val="00D8295A"/>
    <w:rsid w:val="00D8387E"/>
    <w:rsid w:val="00D83F26"/>
    <w:rsid w:val="00D85B09"/>
    <w:rsid w:val="00D86B96"/>
    <w:rsid w:val="00D870B7"/>
    <w:rsid w:val="00D873FD"/>
    <w:rsid w:val="00D87D2A"/>
    <w:rsid w:val="00D90976"/>
    <w:rsid w:val="00D9145B"/>
    <w:rsid w:val="00D919EC"/>
    <w:rsid w:val="00D92CBF"/>
    <w:rsid w:val="00D92D3C"/>
    <w:rsid w:val="00D94560"/>
    <w:rsid w:val="00D95BF2"/>
    <w:rsid w:val="00D95EA5"/>
    <w:rsid w:val="00D96B71"/>
    <w:rsid w:val="00D96DE0"/>
    <w:rsid w:val="00D97BBC"/>
    <w:rsid w:val="00D97F67"/>
    <w:rsid w:val="00DA0443"/>
    <w:rsid w:val="00DA0696"/>
    <w:rsid w:val="00DA0AC9"/>
    <w:rsid w:val="00DA0C39"/>
    <w:rsid w:val="00DA1A25"/>
    <w:rsid w:val="00DA2736"/>
    <w:rsid w:val="00DA2A19"/>
    <w:rsid w:val="00DA5098"/>
    <w:rsid w:val="00DA546F"/>
    <w:rsid w:val="00DA55E7"/>
    <w:rsid w:val="00DB02F7"/>
    <w:rsid w:val="00DB0BE3"/>
    <w:rsid w:val="00DB0EEF"/>
    <w:rsid w:val="00DB2EDD"/>
    <w:rsid w:val="00DB41E8"/>
    <w:rsid w:val="00DB4CF6"/>
    <w:rsid w:val="00DB506A"/>
    <w:rsid w:val="00DB67D8"/>
    <w:rsid w:val="00DB6B27"/>
    <w:rsid w:val="00DB6E2D"/>
    <w:rsid w:val="00DB7C8C"/>
    <w:rsid w:val="00DC2DAE"/>
    <w:rsid w:val="00DC36A4"/>
    <w:rsid w:val="00DC44FB"/>
    <w:rsid w:val="00DC5093"/>
    <w:rsid w:val="00DC540E"/>
    <w:rsid w:val="00DC5D1F"/>
    <w:rsid w:val="00DC5EC5"/>
    <w:rsid w:val="00DC65E4"/>
    <w:rsid w:val="00DC779E"/>
    <w:rsid w:val="00DC79A5"/>
    <w:rsid w:val="00DD0B0E"/>
    <w:rsid w:val="00DD19F5"/>
    <w:rsid w:val="00DD2C71"/>
    <w:rsid w:val="00DD5506"/>
    <w:rsid w:val="00DD7311"/>
    <w:rsid w:val="00DD74BB"/>
    <w:rsid w:val="00DD791E"/>
    <w:rsid w:val="00DE3403"/>
    <w:rsid w:val="00DE3C95"/>
    <w:rsid w:val="00DE3E27"/>
    <w:rsid w:val="00DE4070"/>
    <w:rsid w:val="00DE41E5"/>
    <w:rsid w:val="00DE6299"/>
    <w:rsid w:val="00DE6A15"/>
    <w:rsid w:val="00DF064C"/>
    <w:rsid w:val="00DF1687"/>
    <w:rsid w:val="00DF2037"/>
    <w:rsid w:val="00DF21C9"/>
    <w:rsid w:val="00DF2654"/>
    <w:rsid w:val="00DF2A6A"/>
    <w:rsid w:val="00DF313A"/>
    <w:rsid w:val="00DF3522"/>
    <w:rsid w:val="00DF39C3"/>
    <w:rsid w:val="00DF4F52"/>
    <w:rsid w:val="00DF5913"/>
    <w:rsid w:val="00E009CB"/>
    <w:rsid w:val="00E00A8C"/>
    <w:rsid w:val="00E00D3E"/>
    <w:rsid w:val="00E0232F"/>
    <w:rsid w:val="00E0334E"/>
    <w:rsid w:val="00E038FE"/>
    <w:rsid w:val="00E0529E"/>
    <w:rsid w:val="00E05305"/>
    <w:rsid w:val="00E05CB2"/>
    <w:rsid w:val="00E06A21"/>
    <w:rsid w:val="00E06A34"/>
    <w:rsid w:val="00E06BFB"/>
    <w:rsid w:val="00E13A68"/>
    <w:rsid w:val="00E13E43"/>
    <w:rsid w:val="00E145C0"/>
    <w:rsid w:val="00E158F0"/>
    <w:rsid w:val="00E20224"/>
    <w:rsid w:val="00E20745"/>
    <w:rsid w:val="00E2125C"/>
    <w:rsid w:val="00E218A7"/>
    <w:rsid w:val="00E21A68"/>
    <w:rsid w:val="00E244FD"/>
    <w:rsid w:val="00E25383"/>
    <w:rsid w:val="00E26215"/>
    <w:rsid w:val="00E266EE"/>
    <w:rsid w:val="00E26A69"/>
    <w:rsid w:val="00E273E7"/>
    <w:rsid w:val="00E30E6D"/>
    <w:rsid w:val="00E316D8"/>
    <w:rsid w:val="00E32E84"/>
    <w:rsid w:val="00E33E6A"/>
    <w:rsid w:val="00E35BAD"/>
    <w:rsid w:val="00E37D35"/>
    <w:rsid w:val="00E40E68"/>
    <w:rsid w:val="00E410DE"/>
    <w:rsid w:val="00E41599"/>
    <w:rsid w:val="00E434E5"/>
    <w:rsid w:val="00E43E13"/>
    <w:rsid w:val="00E44D87"/>
    <w:rsid w:val="00E45866"/>
    <w:rsid w:val="00E45DDA"/>
    <w:rsid w:val="00E4675C"/>
    <w:rsid w:val="00E51425"/>
    <w:rsid w:val="00E5286C"/>
    <w:rsid w:val="00E52A78"/>
    <w:rsid w:val="00E53588"/>
    <w:rsid w:val="00E5409A"/>
    <w:rsid w:val="00E54A2C"/>
    <w:rsid w:val="00E57A09"/>
    <w:rsid w:val="00E60933"/>
    <w:rsid w:val="00E60FA0"/>
    <w:rsid w:val="00E619C7"/>
    <w:rsid w:val="00E61AEC"/>
    <w:rsid w:val="00E63D14"/>
    <w:rsid w:val="00E64587"/>
    <w:rsid w:val="00E64A11"/>
    <w:rsid w:val="00E65977"/>
    <w:rsid w:val="00E65D1E"/>
    <w:rsid w:val="00E666AF"/>
    <w:rsid w:val="00E66A4B"/>
    <w:rsid w:val="00E66DDE"/>
    <w:rsid w:val="00E7013C"/>
    <w:rsid w:val="00E7080F"/>
    <w:rsid w:val="00E72297"/>
    <w:rsid w:val="00E75272"/>
    <w:rsid w:val="00E76492"/>
    <w:rsid w:val="00E7685D"/>
    <w:rsid w:val="00E768C8"/>
    <w:rsid w:val="00E7705E"/>
    <w:rsid w:val="00E81B43"/>
    <w:rsid w:val="00E8203D"/>
    <w:rsid w:val="00E929A5"/>
    <w:rsid w:val="00E93396"/>
    <w:rsid w:val="00E95697"/>
    <w:rsid w:val="00EA0725"/>
    <w:rsid w:val="00EA0D0A"/>
    <w:rsid w:val="00EA116F"/>
    <w:rsid w:val="00EA15E5"/>
    <w:rsid w:val="00EA2529"/>
    <w:rsid w:val="00EA2F0E"/>
    <w:rsid w:val="00EA3D38"/>
    <w:rsid w:val="00EA4984"/>
    <w:rsid w:val="00EA7185"/>
    <w:rsid w:val="00EB149F"/>
    <w:rsid w:val="00EB2037"/>
    <w:rsid w:val="00EB348A"/>
    <w:rsid w:val="00EB4995"/>
    <w:rsid w:val="00EB55A7"/>
    <w:rsid w:val="00EC04FA"/>
    <w:rsid w:val="00EC235B"/>
    <w:rsid w:val="00EC38A7"/>
    <w:rsid w:val="00EC439D"/>
    <w:rsid w:val="00EC49A0"/>
    <w:rsid w:val="00EC4B2F"/>
    <w:rsid w:val="00EC591E"/>
    <w:rsid w:val="00EC5ECB"/>
    <w:rsid w:val="00ED0425"/>
    <w:rsid w:val="00ED17CE"/>
    <w:rsid w:val="00ED326C"/>
    <w:rsid w:val="00ED6179"/>
    <w:rsid w:val="00ED7B8A"/>
    <w:rsid w:val="00EE07A9"/>
    <w:rsid w:val="00EE082F"/>
    <w:rsid w:val="00EE1596"/>
    <w:rsid w:val="00EE347D"/>
    <w:rsid w:val="00EE47B3"/>
    <w:rsid w:val="00EE521D"/>
    <w:rsid w:val="00EE5561"/>
    <w:rsid w:val="00EE6632"/>
    <w:rsid w:val="00EF090F"/>
    <w:rsid w:val="00EF1B03"/>
    <w:rsid w:val="00EF2253"/>
    <w:rsid w:val="00EF2DB4"/>
    <w:rsid w:val="00EF2E32"/>
    <w:rsid w:val="00EF3AA0"/>
    <w:rsid w:val="00EF4E32"/>
    <w:rsid w:val="00EF635B"/>
    <w:rsid w:val="00EF6D25"/>
    <w:rsid w:val="00EF7932"/>
    <w:rsid w:val="00EF7B9B"/>
    <w:rsid w:val="00F00C2C"/>
    <w:rsid w:val="00F03016"/>
    <w:rsid w:val="00F043DF"/>
    <w:rsid w:val="00F06515"/>
    <w:rsid w:val="00F0680F"/>
    <w:rsid w:val="00F06D45"/>
    <w:rsid w:val="00F07FCB"/>
    <w:rsid w:val="00F12536"/>
    <w:rsid w:val="00F128E4"/>
    <w:rsid w:val="00F14B21"/>
    <w:rsid w:val="00F14F09"/>
    <w:rsid w:val="00F16591"/>
    <w:rsid w:val="00F16871"/>
    <w:rsid w:val="00F2337F"/>
    <w:rsid w:val="00F2412F"/>
    <w:rsid w:val="00F243E5"/>
    <w:rsid w:val="00F263F0"/>
    <w:rsid w:val="00F31664"/>
    <w:rsid w:val="00F33891"/>
    <w:rsid w:val="00F3529F"/>
    <w:rsid w:val="00F355E4"/>
    <w:rsid w:val="00F356B3"/>
    <w:rsid w:val="00F3573D"/>
    <w:rsid w:val="00F41659"/>
    <w:rsid w:val="00F41AE7"/>
    <w:rsid w:val="00F41D93"/>
    <w:rsid w:val="00F42509"/>
    <w:rsid w:val="00F42DD7"/>
    <w:rsid w:val="00F45C2B"/>
    <w:rsid w:val="00F47878"/>
    <w:rsid w:val="00F52444"/>
    <w:rsid w:val="00F527D0"/>
    <w:rsid w:val="00F549BC"/>
    <w:rsid w:val="00F555C1"/>
    <w:rsid w:val="00F61793"/>
    <w:rsid w:val="00F625F8"/>
    <w:rsid w:val="00F62745"/>
    <w:rsid w:val="00F62CF9"/>
    <w:rsid w:val="00F66949"/>
    <w:rsid w:val="00F673B1"/>
    <w:rsid w:val="00F67809"/>
    <w:rsid w:val="00F67FA3"/>
    <w:rsid w:val="00F7059A"/>
    <w:rsid w:val="00F71544"/>
    <w:rsid w:val="00F720DA"/>
    <w:rsid w:val="00F74FC6"/>
    <w:rsid w:val="00F75A91"/>
    <w:rsid w:val="00F76095"/>
    <w:rsid w:val="00F76166"/>
    <w:rsid w:val="00F76A30"/>
    <w:rsid w:val="00F7792F"/>
    <w:rsid w:val="00F81C81"/>
    <w:rsid w:val="00F81F55"/>
    <w:rsid w:val="00F822C5"/>
    <w:rsid w:val="00F83668"/>
    <w:rsid w:val="00F836F3"/>
    <w:rsid w:val="00F851EF"/>
    <w:rsid w:val="00F86448"/>
    <w:rsid w:val="00F8682F"/>
    <w:rsid w:val="00F90088"/>
    <w:rsid w:val="00F90408"/>
    <w:rsid w:val="00F9224D"/>
    <w:rsid w:val="00F92490"/>
    <w:rsid w:val="00F930A6"/>
    <w:rsid w:val="00F9509F"/>
    <w:rsid w:val="00F97FBB"/>
    <w:rsid w:val="00FA029F"/>
    <w:rsid w:val="00FA10C8"/>
    <w:rsid w:val="00FA3F60"/>
    <w:rsid w:val="00FA4029"/>
    <w:rsid w:val="00FA432B"/>
    <w:rsid w:val="00FA4605"/>
    <w:rsid w:val="00FA4E7E"/>
    <w:rsid w:val="00FA5ADB"/>
    <w:rsid w:val="00FA7886"/>
    <w:rsid w:val="00FB0235"/>
    <w:rsid w:val="00FB0D9F"/>
    <w:rsid w:val="00FB2155"/>
    <w:rsid w:val="00FB41C7"/>
    <w:rsid w:val="00FB495D"/>
    <w:rsid w:val="00FB4B75"/>
    <w:rsid w:val="00FB5440"/>
    <w:rsid w:val="00FB6721"/>
    <w:rsid w:val="00FB6CC5"/>
    <w:rsid w:val="00FB7131"/>
    <w:rsid w:val="00FB7307"/>
    <w:rsid w:val="00FB7FFD"/>
    <w:rsid w:val="00FC0249"/>
    <w:rsid w:val="00FC1EC1"/>
    <w:rsid w:val="00FC213C"/>
    <w:rsid w:val="00FC37E5"/>
    <w:rsid w:val="00FC561F"/>
    <w:rsid w:val="00FC60DA"/>
    <w:rsid w:val="00FC65E9"/>
    <w:rsid w:val="00FD13E2"/>
    <w:rsid w:val="00FD1BE6"/>
    <w:rsid w:val="00FD30A3"/>
    <w:rsid w:val="00FD32C6"/>
    <w:rsid w:val="00FD4CF8"/>
    <w:rsid w:val="00FD52A0"/>
    <w:rsid w:val="00FD5597"/>
    <w:rsid w:val="00FD583D"/>
    <w:rsid w:val="00FD6AD9"/>
    <w:rsid w:val="00FE1711"/>
    <w:rsid w:val="00FE19EE"/>
    <w:rsid w:val="00FE1DA3"/>
    <w:rsid w:val="00FE21C1"/>
    <w:rsid w:val="00FE27BD"/>
    <w:rsid w:val="00FE2F05"/>
    <w:rsid w:val="00FE340A"/>
    <w:rsid w:val="00FE3655"/>
    <w:rsid w:val="00FE4D2D"/>
    <w:rsid w:val="00FE5588"/>
    <w:rsid w:val="00FE67E3"/>
    <w:rsid w:val="00FE6A61"/>
    <w:rsid w:val="00FE7768"/>
    <w:rsid w:val="00FF09C3"/>
    <w:rsid w:val="00FF0B8C"/>
    <w:rsid w:val="00FF1E77"/>
    <w:rsid w:val="00FF2E49"/>
    <w:rsid w:val="00FF3963"/>
    <w:rsid w:val="00FF3AFF"/>
    <w:rsid w:val="00FF3EB2"/>
    <w:rsid w:val="00FF4206"/>
    <w:rsid w:val="00FF4667"/>
    <w:rsid w:val="00FF4C7E"/>
    <w:rsid w:val="00FF613C"/>
    <w:rsid w:val="00FF704C"/>
    <w:rsid w:val="00FF7D9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4" style="mso-position-horizontal-relative:page;mso-position-vertical-relative:page" fillcolor="none [3215]" stroke="f">
      <v:fill color="none [3215]"/>
      <v:stroke on="f"/>
      <o:colormru v:ext="edit" colors="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imes New Roman"/>
        <w:color w:val="313E37" w:themeColor="text2"/>
        <w:lang w:val="en-AU" w:eastAsia="en-AU" w:bidi="ar-SA"/>
      </w:rPr>
    </w:rPrDefault>
    <w:pPrDefault>
      <w:pPr>
        <w:spacing w:before="100" w:after="100" w:line="240" w:lineRule="atLeast"/>
      </w:pPr>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6" w:semiHidden="1" w:unhideWhenUsed="1" w:qFormat="1"/>
    <w:lsdException w:name="heading 7" w:semiHidden="1" w:unhideWhenUsed="1" w:qFormat="1"/>
    <w:lsdException w:name="heading 8" w:semiHidden="1" w:uiPriority="3" w:unhideWhenUsed="1" w:qFormat="1"/>
    <w:lsdException w:name="heading 9" w:semiHidden="1" w:uiPriority="3" w:unhideWhenUsed="1"/>
    <w:lsdException w:name="toc 1" w:uiPriority="39"/>
    <w:lsdException w:name="toc 2" w:uiPriority="39"/>
    <w:lsdException w:name="toc 3" w:uiPriority="39"/>
    <w:lsdException w:name="toc 4" w:uiPriority="39"/>
    <w:lsdException w:name="toc 5" w:semiHidden="1"/>
    <w:lsdException w:name="footer" w:uiPriority="99"/>
    <w:lsdException w:name="caption" w:semiHidden="1" w:unhideWhenUsed="1"/>
    <w:lsdException w:name="table of figures" w:uiPriority="99"/>
    <w:lsdException w:name="List Bullet" w:qFormat="1"/>
    <w:lsdException w:name="List Number" w:qFormat="1"/>
    <w:lsdException w:name="List Bullet 2" w:qFormat="1"/>
    <w:lsdException w:name="List Bullet 3" w:qFormat="1"/>
    <w:lsdException w:name="List Number 2" w:qFormat="1"/>
    <w:lsdException w:name="List Number 3" w:qFormat="1"/>
    <w:lsdException w:name="Default Paragraph Font" w:uiPriority="1"/>
    <w:lsdException w:name="Body Text" w:qFormat="1"/>
    <w:lsdException w:name="Body Text 2" w:semiHidden="1" w:unhideWhenUsed="1"/>
    <w:lsdException w:name="Body Text 3" w:semiHidden="1" w:unhideWhenUsed="1"/>
    <w:lsdException w:name="Hyperlink" w:uiPriority="99"/>
    <w:lsdException w:name="FollowedHyperlink" w:uiPriority="99"/>
    <w:lsdException w:name="No List" w:uiPriority="99"/>
    <w:lsdException w:name="Balloon Text" w:uiPriority="99"/>
    <w:lsdException w:name="Table Grid" w:uiPriority="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latentStyles>
  <w:style w:type="paragraph" w:default="1" w:styleId="Normal">
    <w:name w:val="Normal"/>
    <w:qFormat/>
    <w:rsid w:val="00932D8B"/>
    <w:rPr>
      <w:color w:val="313E37" w:themeColor="text1"/>
    </w:rPr>
  </w:style>
  <w:style w:type="paragraph" w:styleId="Heading1">
    <w:name w:val="heading 1"/>
    <w:basedOn w:val="Normal"/>
    <w:next w:val="Introduction"/>
    <w:link w:val="Heading1Char"/>
    <w:uiPriority w:val="9"/>
    <w:qFormat/>
    <w:rsid w:val="000A3E73"/>
    <w:pPr>
      <w:keepNext/>
      <w:keepLines/>
      <w:spacing w:before="360" w:line="450" w:lineRule="exact"/>
      <w:contextualSpacing/>
      <w:outlineLvl w:val="0"/>
    </w:pPr>
    <w:rPr>
      <w:rFonts w:asciiTheme="majorHAnsi" w:eastAsiaTheme="majorEastAsia" w:hAnsiTheme="majorHAnsi" w:cstheme="majorBidi"/>
      <w:bCs/>
      <w:spacing w:val="4"/>
      <w:sz w:val="46"/>
      <w:szCs w:val="32"/>
    </w:rPr>
  </w:style>
  <w:style w:type="paragraph" w:styleId="Heading2">
    <w:name w:val="heading 2"/>
    <w:basedOn w:val="Normal"/>
    <w:next w:val="BodyText"/>
    <w:link w:val="Heading2Char"/>
    <w:qFormat/>
    <w:rsid w:val="004048E1"/>
    <w:pPr>
      <w:keepNext/>
      <w:keepLines/>
      <w:spacing w:before="200" w:line="320" w:lineRule="exact"/>
      <w:outlineLvl w:val="1"/>
    </w:pPr>
    <w:rPr>
      <w:rFonts w:asciiTheme="majorHAnsi" w:eastAsiaTheme="majorEastAsia" w:hAnsiTheme="majorHAnsi" w:cstheme="majorBidi"/>
      <w:bCs/>
      <w:spacing w:val="4"/>
      <w:sz w:val="32"/>
      <w:szCs w:val="26"/>
    </w:rPr>
  </w:style>
  <w:style w:type="paragraph" w:styleId="Heading3">
    <w:name w:val="heading 3"/>
    <w:basedOn w:val="Normal"/>
    <w:next w:val="BodyText"/>
    <w:link w:val="Heading3Char"/>
    <w:unhideWhenUsed/>
    <w:qFormat/>
    <w:rsid w:val="006E48CA"/>
    <w:pPr>
      <w:keepNext/>
      <w:keepLines/>
      <w:spacing w:before="180" w:after="60" w:line="240" w:lineRule="auto"/>
      <w:contextualSpacing/>
      <w:outlineLvl w:val="2"/>
    </w:pPr>
    <w:rPr>
      <w:rFonts w:asciiTheme="majorHAnsi" w:eastAsiaTheme="majorEastAsia" w:hAnsiTheme="majorHAnsi" w:cstheme="majorBidi"/>
      <w:bCs/>
      <w:color w:val="313E37" w:themeColor="text2"/>
      <w:spacing w:val="4"/>
      <w:sz w:val="24"/>
    </w:rPr>
  </w:style>
  <w:style w:type="paragraph" w:styleId="Heading4">
    <w:name w:val="heading 4"/>
    <w:basedOn w:val="Normal"/>
    <w:next w:val="BodyText"/>
    <w:link w:val="Heading4Char"/>
    <w:qFormat/>
    <w:rsid w:val="0070638A"/>
    <w:pPr>
      <w:keepNext/>
      <w:keepLines/>
      <w:spacing w:before="24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rsid w:val="00FA4E7E"/>
    <w:pPr>
      <w:keepNext/>
      <w:keepLines/>
      <w:spacing w:before="240" w:after="60"/>
      <w:outlineLvl w:val="4"/>
    </w:pPr>
    <w:rPr>
      <w:rFonts w:asciiTheme="majorHAnsi" w:eastAsiaTheme="majorEastAsia" w:hAnsiTheme="majorHAnsi" w:cstheme="majorBidi"/>
      <w:b/>
    </w:rPr>
  </w:style>
  <w:style w:type="paragraph" w:styleId="Heading6">
    <w:name w:val="heading 6"/>
    <w:basedOn w:val="Normal"/>
    <w:next w:val="Normal"/>
    <w:link w:val="Heading6Char"/>
    <w:semiHidden/>
    <w:unhideWhenUsed/>
    <w:qFormat/>
    <w:rsid w:val="009E7348"/>
    <w:pPr>
      <w:keepNext/>
      <w:keepLines/>
      <w:spacing w:before="200" w:line="276" w:lineRule="auto"/>
      <w:outlineLvl w:val="5"/>
    </w:pPr>
    <w:rPr>
      <w:rFonts w:asciiTheme="majorHAnsi" w:eastAsiaTheme="majorEastAsia" w:hAnsiTheme="majorHAnsi" w:cstheme="majorBidi"/>
      <w:i/>
      <w:iCs/>
      <w:color w:val="181E1B" w:themeColor="accent1" w:themeShade="7F"/>
      <w:szCs w:val="22"/>
      <w:lang w:eastAsia="en-US"/>
    </w:rPr>
  </w:style>
  <w:style w:type="paragraph" w:styleId="Heading7">
    <w:name w:val="heading 7"/>
    <w:basedOn w:val="Normal"/>
    <w:next w:val="BodyText"/>
    <w:link w:val="Heading7Char"/>
    <w:semiHidden/>
    <w:unhideWhenUsed/>
    <w:qFormat/>
    <w:rsid w:val="00DD7311"/>
    <w:pPr>
      <w:keepNext/>
      <w:keepLines/>
      <w:pageBreakBefore/>
      <w:spacing w:afterLines="100"/>
      <w:outlineLvl w:val="6"/>
    </w:pPr>
    <w:rPr>
      <w:rFonts w:asciiTheme="majorHAnsi" w:eastAsiaTheme="majorEastAsia" w:hAnsiTheme="majorHAnsi" w:cstheme="majorBidi"/>
      <w:b/>
      <w:iCs/>
    </w:rPr>
  </w:style>
  <w:style w:type="paragraph" w:styleId="Heading8">
    <w:name w:val="heading 8"/>
    <w:aliases w:val="Appendix Title"/>
    <w:basedOn w:val="Normal"/>
    <w:next w:val="BodyText"/>
    <w:link w:val="Heading8Char"/>
    <w:semiHidden/>
    <w:qFormat/>
    <w:rsid w:val="00663F50"/>
    <w:pPr>
      <w:keepNext/>
      <w:keepLines/>
      <w:pageBreakBefore/>
      <w:tabs>
        <w:tab w:val="right" w:pos="9639"/>
      </w:tabs>
      <w:spacing w:before="360" w:after="60" w:line="340" w:lineRule="atLeast"/>
      <w:outlineLvl w:val="7"/>
    </w:pPr>
    <w:rPr>
      <w:rFonts w:asciiTheme="majorHAnsi" w:eastAsiaTheme="majorEastAsia" w:hAnsiTheme="majorHAnsi" w:cstheme="majorBidi"/>
      <w:b/>
      <w:sz w:val="28"/>
      <w:lang w:eastAsia="en-US"/>
    </w:rPr>
  </w:style>
  <w:style w:type="paragraph" w:styleId="Heading9">
    <w:name w:val="heading 9"/>
    <w:aliases w:val="Appendix Heading 1"/>
    <w:basedOn w:val="Normal"/>
    <w:next w:val="BodyText"/>
    <w:link w:val="Heading9Char"/>
    <w:semiHidden/>
    <w:rsid w:val="00286403"/>
    <w:pPr>
      <w:keepNext/>
      <w:keepLines/>
      <w:pageBreakBefore/>
      <w:framePr w:w="11907" w:h="1157" w:hRule="exact" w:wrap="around" w:vAnchor="page" w:hAnchor="margin" w:y="2836"/>
      <w:numPr>
        <w:numId w:val="4"/>
      </w:numPr>
      <w:tabs>
        <w:tab w:val="left" w:pos="1559"/>
        <w:tab w:val="left" w:pos="1843"/>
        <w:tab w:val="left" w:pos="2126"/>
        <w:tab w:val="left" w:pos="2410"/>
        <w:tab w:val="right" w:pos="9639"/>
      </w:tabs>
      <w:spacing w:line="240" w:lineRule="auto"/>
      <w:outlineLvl w:val="8"/>
    </w:pPr>
    <w:rPr>
      <w:rFonts w:cs="Arial"/>
      <w:spacing w:val="4"/>
      <w:sz w:val="4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r">
    <w:name w:val="Spacer"/>
    <w:basedOn w:val="NoSpacing"/>
    <w:rsid w:val="004048E1"/>
    <w:pPr>
      <w:spacing w:line="200" w:lineRule="exact"/>
    </w:pPr>
  </w:style>
  <w:style w:type="paragraph" w:styleId="BodyText">
    <w:name w:val="Body Text"/>
    <w:basedOn w:val="Normal"/>
    <w:link w:val="BodyTextChar"/>
    <w:qFormat/>
    <w:rsid w:val="005E4228"/>
  </w:style>
  <w:style w:type="character" w:customStyle="1" w:styleId="BodyTextChar">
    <w:name w:val="Body Text Char"/>
    <w:basedOn w:val="DefaultParagraphFont"/>
    <w:link w:val="BodyText"/>
    <w:rsid w:val="005E4228"/>
    <w:rPr>
      <w:color w:val="313E37" w:themeColor="text1"/>
    </w:rPr>
  </w:style>
  <w:style w:type="paragraph" w:styleId="BlockText">
    <w:name w:val="Block Text"/>
    <w:basedOn w:val="BodyText"/>
    <w:semiHidden/>
    <w:unhideWhenUsed/>
    <w:rsid w:val="00EF3AA0"/>
    <w:rPr>
      <w:rFonts w:eastAsiaTheme="minorEastAsia" w:cstheme="minorBidi"/>
      <w:iCs/>
    </w:rPr>
  </w:style>
  <w:style w:type="paragraph" w:styleId="Caption">
    <w:name w:val="caption"/>
    <w:basedOn w:val="Normal"/>
    <w:next w:val="BodyText"/>
    <w:rsid w:val="00932D8B"/>
    <w:pPr>
      <w:keepLines/>
      <w:spacing w:line="240" w:lineRule="auto"/>
    </w:pPr>
    <w:rPr>
      <w:b/>
      <w:bCs/>
      <w:i/>
      <w:color w:val="313E37" w:themeColor="text2"/>
      <w:sz w:val="18"/>
    </w:rPr>
  </w:style>
  <w:style w:type="paragraph" w:styleId="BalloonText">
    <w:name w:val="Balloon Text"/>
    <w:basedOn w:val="Normal"/>
    <w:link w:val="BalloonTextChar"/>
    <w:semiHidden/>
    <w:unhideWhenUsed/>
    <w:rsid w:val="005542F9"/>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53848"/>
    <w:rPr>
      <w:rFonts w:ascii="Tahoma" w:hAnsi="Tahoma" w:cs="Tahoma"/>
      <w:color w:val="313E37" w:themeColor="text1"/>
      <w:sz w:val="16"/>
      <w:szCs w:val="16"/>
    </w:rPr>
  </w:style>
  <w:style w:type="paragraph" w:styleId="Footer">
    <w:name w:val="footer"/>
    <w:basedOn w:val="Normal"/>
    <w:link w:val="FooterChar"/>
    <w:uiPriority w:val="99"/>
    <w:rsid w:val="00C47F4B"/>
    <w:pPr>
      <w:tabs>
        <w:tab w:val="right" w:pos="9026"/>
      </w:tabs>
      <w:spacing w:line="240" w:lineRule="auto"/>
      <w:jc w:val="right"/>
    </w:pPr>
    <w:rPr>
      <w:color w:val="313E37" w:themeColor="text2"/>
      <w:spacing w:val="10"/>
      <w:sz w:val="12"/>
    </w:rPr>
  </w:style>
  <w:style w:type="character" w:customStyle="1" w:styleId="FooterChar">
    <w:name w:val="Footer Char"/>
    <w:basedOn w:val="DefaultParagraphFont"/>
    <w:link w:val="Footer"/>
    <w:uiPriority w:val="99"/>
    <w:rsid w:val="00584874"/>
    <w:rPr>
      <w:spacing w:val="10"/>
      <w:sz w:val="12"/>
    </w:rPr>
  </w:style>
  <w:style w:type="numbering" w:customStyle="1" w:styleId="HangingList">
    <w:name w:val="HangingList"/>
    <w:uiPriority w:val="99"/>
    <w:rsid w:val="00DD7311"/>
    <w:pPr>
      <w:numPr>
        <w:numId w:val="1"/>
      </w:numPr>
    </w:pPr>
  </w:style>
  <w:style w:type="paragraph" w:styleId="Header">
    <w:name w:val="header"/>
    <w:basedOn w:val="Normal"/>
    <w:link w:val="HeaderChar"/>
    <w:rsid w:val="00C2220F"/>
    <w:pPr>
      <w:tabs>
        <w:tab w:val="center" w:pos="4513"/>
        <w:tab w:val="right" w:pos="9026"/>
      </w:tabs>
      <w:spacing w:line="240" w:lineRule="auto"/>
    </w:pPr>
    <w:rPr>
      <w:sz w:val="18"/>
    </w:rPr>
  </w:style>
  <w:style w:type="character" w:customStyle="1" w:styleId="HeaderChar">
    <w:name w:val="Header Char"/>
    <w:basedOn w:val="DefaultParagraphFont"/>
    <w:link w:val="Header"/>
    <w:rsid w:val="00584874"/>
    <w:rPr>
      <w:color w:val="313E37" w:themeColor="text1"/>
      <w:sz w:val="18"/>
    </w:rPr>
  </w:style>
  <w:style w:type="character" w:customStyle="1" w:styleId="Heading1Char">
    <w:name w:val="Heading 1 Char"/>
    <w:basedOn w:val="DefaultParagraphFont"/>
    <w:link w:val="Heading1"/>
    <w:rsid w:val="000A3E73"/>
    <w:rPr>
      <w:rFonts w:asciiTheme="majorHAnsi" w:eastAsiaTheme="majorEastAsia" w:hAnsiTheme="majorHAnsi" w:cstheme="majorBidi"/>
      <w:bCs/>
      <w:color w:val="313E37" w:themeColor="text1"/>
      <w:spacing w:val="4"/>
      <w:sz w:val="46"/>
      <w:szCs w:val="32"/>
    </w:rPr>
  </w:style>
  <w:style w:type="character" w:customStyle="1" w:styleId="Heading2Char">
    <w:name w:val="Heading 2 Char"/>
    <w:basedOn w:val="DefaultParagraphFont"/>
    <w:link w:val="Heading2"/>
    <w:rsid w:val="004048E1"/>
    <w:rPr>
      <w:rFonts w:asciiTheme="majorHAnsi" w:eastAsiaTheme="majorEastAsia" w:hAnsiTheme="majorHAnsi" w:cstheme="majorBidi"/>
      <w:bCs/>
      <w:color w:val="313E37" w:themeColor="text1"/>
      <w:spacing w:val="4"/>
      <w:sz w:val="32"/>
      <w:szCs w:val="26"/>
    </w:rPr>
  </w:style>
  <w:style w:type="character" w:customStyle="1" w:styleId="Heading3Char">
    <w:name w:val="Heading 3 Char"/>
    <w:basedOn w:val="DefaultParagraphFont"/>
    <w:link w:val="Heading3"/>
    <w:rsid w:val="006E48CA"/>
    <w:rPr>
      <w:rFonts w:asciiTheme="majorHAnsi" w:eastAsiaTheme="majorEastAsia" w:hAnsiTheme="majorHAnsi" w:cstheme="majorBidi"/>
      <w:bCs/>
      <w:spacing w:val="4"/>
      <w:sz w:val="24"/>
    </w:rPr>
  </w:style>
  <w:style w:type="character" w:customStyle="1" w:styleId="Heading4Char">
    <w:name w:val="Heading 4 Char"/>
    <w:basedOn w:val="DefaultParagraphFont"/>
    <w:link w:val="Heading4"/>
    <w:rsid w:val="00584874"/>
    <w:rPr>
      <w:rFonts w:asciiTheme="majorHAnsi" w:eastAsiaTheme="majorEastAsia" w:hAnsiTheme="majorHAnsi" w:cstheme="majorBidi"/>
      <w:b/>
      <w:bCs/>
      <w:iCs/>
      <w:color w:val="313E37" w:themeColor="text1"/>
    </w:rPr>
  </w:style>
  <w:style w:type="character" w:customStyle="1" w:styleId="Heading7Char">
    <w:name w:val="Heading 7 Char"/>
    <w:basedOn w:val="DefaultParagraphFont"/>
    <w:link w:val="Heading7"/>
    <w:semiHidden/>
    <w:rsid w:val="00DD7311"/>
    <w:rPr>
      <w:rFonts w:asciiTheme="majorHAnsi" w:eastAsiaTheme="majorEastAsia" w:hAnsiTheme="majorHAnsi" w:cstheme="majorBidi"/>
      <w:b/>
      <w:iCs/>
      <w:sz w:val="18"/>
      <w:szCs w:val="18"/>
    </w:rPr>
  </w:style>
  <w:style w:type="character" w:customStyle="1" w:styleId="Heading8Char">
    <w:name w:val="Heading 8 Char"/>
    <w:aliases w:val="Appendix Title Char"/>
    <w:basedOn w:val="DefaultParagraphFont"/>
    <w:link w:val="Heading8"/>
    <w:semiHidden/>
    <w:rsid w:val="00584874"/>
    <w:rPr>
      <w:rFonts w:asciiTheme="majorHAnsi" w:eastAsiaTheme="majorEastAsia" w:hAnsiTheme="majorHAnsi" w:cstheme="majorBidi"/>
      <w:b/>
      <w:color w:val="313E37" w:themeColor="text1"/>
      <w:sz w:val="28"/>
      <w:lang w:eastAsia="en-US"/>
    </w:rPr>
  </w:style>
  <w:style w:type="character" w:customStyle="1" w:styleId="Heading9Char">
    <w:name w:val="Heading 9 Char"/>
    <w:aliases w:val="Appendix Heading 1 Char"/>
    <w:basedOn w:val="DefaultParagraphFont"/>
    <w:link w:val="Heading9"/>
    <w:semiHidden/>
    <w:rsid w:val="00932D8B"/>
    <w:rPr>
      <w:rFonts w:cs="Arial"/>
      <w:color w:val="313E37" w:themeColor="text1"/>
      <w:spacing w:val="4"/>
      <w:sz w:val="46"/>
      <w:szCs w:val="22"/>
    </w:rPr>
  </w:style>
  <w:style w:type="numbering" w:customStyle="1" w:styleId="Headings">
    <w:name w:val="Headings"/>
    <w:uiPriority w:val="99"/>
    <w:rsid w:val="00DD7311"/>
    <w:pPr>
      <w:numPr>
        <w:numId w:val="2"/>
      </w:numPr>
    </w:pPr>
  </w:style>
  <w:style w:type="character" w:styleId="Hyperlink">
    <w:name w:val="Hyperlink"/>
    <w:basedOn w:val="DefaultParagraphFont"/>
    <w:uiPriority w:val="99"/>
    <w:unhideWhenUsed/>
    <w:rsid w:val="00DD7311"/>
    <w:rPr>
      <w:color w:val="313E37" w:themeColor="hyperlink"/>
      <w:u w:val="single"/>
    </w:rPr>
  </w:style>
  <w:style w:type="character" w:styleId="FollowedHyperlink">
    <w:name w:val="FollowedHyperlink"/>
    <w:basedOn w:val="DefaultParagraphFont"/>
    <w:rsid w:val="00FF0B8C"/>
    <w:rPr>
      <w:color w:val="7030A0"/>
      <w:u w:val="single"/>
    </w:rPr>
  </w:style>
  <w:style w:type="paragraph" w:styleId="ListBullet">
    <w:name w:val="List Bullet"/>
    <w:basedOn w:val="BodyText"/>
    <w:qFormat/>
    <w:rsid w:val="004048E1"/>
    <w:pPr>
      <w:numPr>
        <w:numId w:val="5"/>
      </w:numPr>
      <w:spacing w:before="40" w:after="40"/>
    </w:pPr>
  </w:style>
  <w:style w:type="paragraph" w:styleId="ListBullet2">
    <w:name w:val="List Bullet 2"/>
    <w:basedOn w:val="ListBullet"/>
    <w:qFormat/>
    <w:rsid w:val="00052454"/>
    <w:pPr>
      <w:numPr>
        <w:ilvl w:val="1"/>
      </w:numPr>
    </w:pPr>
  </w:style>
  <w:style w:type="paragraph" w:styleId="ListBullet3">
    <w:name w:val="List Bullet 3"/>
    <w:basedOn w:val="ListBullet2"/>
    <w:qFormat/>
    <w:rsid w:val="00052454"/>
    <w:pPr>
      <w:numPr>
        <w:ilvl w:val="2"/>
      </w:numPr>
      <w:tabs>
        <w:tab w:val="clear" w:pos="851"/>
        <w:tab w:val="num" w:pos="360"/>
      </w:tabs>
      <w:ind w:left="567" w:hanging="283"/>
    </w:pPr>
  </w:style>
  <w:style w:type="paragraph" w:styleId="ListContinue">
    <w:name w:val="List Continue"/>
    <w:basedOn w:val="Normal"/>
    <w:rsid w:val="00F527D0"/>
    <w:pPr>
      <w:ind w:left="284"/>
    </w:pPr>
  </w:style>
  <w:style w:type="paragraph" w:styleId="ListNumber">
    <w:name w:val="List Number"/>
    <w:basedOn w:val="BodyText"/>
    <w:qFormat/>
    <w:rsid w:val="00626222"/>
    <w:pPr>
      <w:numPr>
        <w:numId w:val="6"/>
      </w:numPr>
    </w:pPr>
    <w:rPr>
      <w:color w:val="313E37" w:themeColor="text2"/>
    </w:rPr>
  </w:style>
  <w:style w:type="paragraph" w:styleId="ListNumber2">
    <w:name w:val="List Number 2"/>
    <w:basedOn w:val="ListNumber"/>
    <w:qFormat/>
    <w:rsid w:val="00FC60DA"/>
    <w:pPr>
      <w:numPr>
        <w:ilvl w:val="1"/>
      </w:numPr>
    </w:pPr>
  </w:style>
  <w:style w:type="paragraph" w:styleId="ListNumber3">
    <w:name w:val="List Number 3"/>
    <w:basedOn w:val="ListNumber2"/>
    <w:qFormat/>
    <w:rsid w:val="00F527D0"/>
    <w:pPr>
      <w:numPr>
        <w:ilvl w:val="2"/>
      </w:numPr>
      <w:ind w:left="851" w:firstLine="0"/>
    </w:pPr>
  </w:style>
  <w:style w:type="numbering" w:customStyle="1" w:styleId="MyListNumbering">
    <w:name w:val="MyListNumbering"/>
    <w:uiPriority w:val="99"/>
    <w:rsid w:val="00DD7311"/>
    <w:pPr>
      <w:numPr>
        <w:numId w:val="3"/>
      </w:numPr>
    </w:pPr>
  </w:style>
  <w:style w:type="character" w:styleId="PlaceholderText">
    <w:name w:val="Placeholder Text"/>
    <w:basedOn w:val="DefaultParagraphFont"/>
    <w:semiHidden/>
    <w:rsid w:val="00DD7311"/>
    <w:rPr>
      <w:color w:val="808080"/>
    </w:rPr>
  </w:style>
  <w:style w:type="paragraph" w:styleId="TableofFigures">
    <w:name w:val="table of figures"/>
    <w:basedOn w:val="Normal"/>
    <w:next w:val="Normal"/>
    <w:rsid w:val="00CD4100"/>
    <w:pPr>
      <w:tabs>
        <w:tab w:val="right" w:leader="dot" w:pos="9611"/>
      </w:tabs>
      <w:ind w:right="851"/>
    </w:pPr>
    <w:rPr>
      <w:noProof/>
    </w:rPr>
  </w:style>
  <w:style w:type="paragraph" w:styleId="Title">
    <w:name w:val="Title"/>
    <w:basedOn w:val="Normal"/>
    <w:next w:val="Normal"/>
    <w:link w:val="TitleChar"/>
    <w:rsid w:val="00775D6D"/>
    <w:pPr>
      <w:spacing w:before="2920" w:line="450" w:lineRule="exact"/>
      <w:contextualSpacing/>
    </w:pPr>
    <w:rPr>
      <w:rFonts w:asciiTheme="majorHAnsi" w:hAnsiTheme="majorHAnsi"/>
      <w:spacing w:val="4"/>
      <w:sz w:val="46"/>
    </w:rPr>
  </w:style>
  <w:style w:type="character" w:customStyle="1" w:styleId="TitleChar">
    <w:name w:val="Title Char"/>
    <w:basedOn w:val="DefaultParagraphFont"/>
    <w:link w:val="Title"/>
    <w:rsid w:val="00775D6D"/>
    <w:rPr>
      <w:rFonts w:asciiTheme="majorHAnsi" w:hAnsiTheme="majorHAnsi"/>
      <w:color w:val="313E37" w:themeColor="text1"/>
      <w:spacing w:val="4"/>
      <w:sz w:val="46"/>
    </w:rPr>
  </w:style>
  <w:style w:type="paragraph" w:styleId="Subtitle">
    <w:name w:val="Subtitle"/>
    <w:basedOn w:val="Normal"/>
    <w:next w:val="Normal"/>
    <w:link w:val="SubtitleChar"/>
    <w:rsid w:val="00A86F00"/>
    <w:pPr>
      <w:numPr>
        <w:ilvl w:val="1"/>
      </w:numPr>
      <w:spacing w:line="240" w:lineRule="auto"/>
    </w:pPr>
    <w:rPr>
      <w:rFonts w:asciiTheme="majorHAnsi" w:eastAsiaTheme="majorEastAsia" w:hAnsiTheme="majorHAnsi" w:cstheme="majorBidi"/>
      <w:iCs/>
      <w:color w:val="313E37" w:themeColor="text2"/>
      <w:spacing w:val="4"/>
      <w:sz w:val="36"/>
      <w:szCs w:val="24"/>
    </w:rPr>
  </w:style>
  <w:style w:type="paragraph" w:customStyle="1" w:styleId="Source">
    <w:name w:val="Source"/>
    <w:basedOn w:val="BodyText"/>
    <w:next w:val="BodyText"/>
    <w:qFormat/>
    <w:rsid w:val="006C771E"/>
    <w:pPr>
      <w:numPr>
        <w:numId w:val="7"/>
      </w:numPr>
      <w:spacing w:before="0" w:after="160"/>
    </w:pPr>
    <w:rPr>
      <w:sz w:val="16"/>
    </w:rPr>
  </w:style>
  <w:style w:type="paragraph" w:styleId="TOC6">
    <w:name w:val="toc 6"/>
    <w:basedOn w:val="Normal"/>
    <w:next w:val="Normal"/>
    <w:autoRedefine/>
    <w:semiHidden/>
    <w:rsid w:val="00DD7311"/>
    <w:pPr>
      <w:ind w:left="900"/>
    </w:pPr>
  </w:style>
  <w:style w:type="paragraph" w:styleId="TOC7">
    <w:name w:val="toc 7"/>
    <w:basedOn w:val="Normal"/>
    <w:next w:val="Normal"/>
    <w:autoRedefine/>
    <w:semiHidden/>
    <w:rsid w:val="00DD7311"/>
    <w:pPr>
      <w:ind w:left="1080"/>
    </w:pPr>
  </w:style>
  <w:style w:type="paragraph" w:styleId="TOC8">
    <w:name w:val="toc 8"/>
    <w:basedOn w:val="Normal"/>
    <w:next w:val="Normal"/>
    <w:autoRedefine/>
    <w:semiHidden/>
    <w:rsid w:val="00DD7311"/>
    <w:pPr>
      <w:ind w:left="1260"/>
    </w:pPr>
  </w:style>
  <w:style w:type="paragraph" w:styleId="TOC9">
    <w:name w:val="toc 9"/>
    <w:basedOn w:val="Normal"/>
    <w:next w:val="Normal"/>
    <w:autoRedefine/>
    <w:semiHidden/>
    <w:rsid w:val="00DD7311"/>
    <w:pPr>
      <w:ind w:left="1440"/>
    </w:pPr>
  </w:style>
  <w:style w:type="character" w:customStyle="1" w:styleId="SubtitleChar">
    <w:name w:val="Subtitle Char"/>
    <w:basedOn w:val="DefaultParagraphFont"/>
    <w:link w:val="Subtitle"/>
    <w:rsid w:val="00584874"/>
    <w:rPr>
      <w:rFonts w:asciiTheme="majorHAnsi" w:eastAsiaTheme="majorEastAsia" w:hAnsiTheme="majorHAnsi" w:cstheme="majorBidi"/>
      <w:iCs/>
      <w:spacing w:val="4"/>
      <w:sz w:val="36"/>
      <w:szCs w:val="24"/>
    </w:rPr>
  </w:style>
  <w:style w:type="paragraph" w:styleId="ListContinue2">
    <w:name w:val="List Continue 2"/>
    <w:basedOn w:val="Normal"/>
    <w:rsid w:val="00F527D0"/>
    <w:pPr>
      <w:ind w:left="567"/>
    </w:pPr>
  </w:style>
  <w:style w:type="paragraph" w:styleId="ListContinue3">
    <w:name w:val="List Continue 3"/>
    <w:basedOn w:val="Normal"/>
    <w:rsid w:val="00AE11FA"/>
    <w:pPr>
      <w:spacing w:before="120" w:after="120"/>
      <w:ind w:left="1106"/>
    </w:pPr>
  </w:style>
  <w:style w:type="paragraph" w:styleId="Date">
    <w:name w:val="Date"/>
    <w:basedOn w:val="Normal"/>
    <w:next w:val="Normal"/>
    <w:link w:val="DateChar"/>
    <w:semiHidden/>
    <w:rsid w:val="00AE5749"/>
    <w:pPr>
      <w:spacing w:before="360"/>
      <w:jc w:val="center"/>
    </w:pPr>
    <w:rPr>
      <w:sz w:val="32"/>
    </w:rPr>
  </w:style>
  <w:style w:type="character" w:customStyle="1" w:styleId="DateChar">
    <w:name w:val="Date Char"/>
    <w:basedOn w:val="DefaultParagraphFont"/>
    <w:link w:val="Date"/>
    <w:semiHidden/>
    <w:rsid w:val="000B59CB"/>
    <w:rPr>
      <w:color w:val="313E37" w:themeColor="text1"/>
      <w:sz w:val="32"/>
      <w:szCs w:val="18"/>
    </w:rPr>
  </w:style>
  <w:style w:type="paragraph" w:customStyle="1" w:styleId="TableofFiguresHeading">
    <w:name w:val="Table of Figures Heading"/>
    <w:basedOn w:val="Normal"/>
    <w:rsid w:val="007837DE"/>
    <w:pPr>
      <w:spacing w:before="240" w:line="240" w:lineRule="auto"/>
    </w:pPr>
    <w:rPr>
      <w:b/>
      <w:bCs/>
      <w:noProof/>
      <w:szCs w:val="22"/>
    </w:rPr>
  </w:style>
  <w:style w:type="character" w:customStyle="1" w:styleId="Heading5Char">
    <w:name w:val="Heading 5 Char"/>
    <w:basedOn w:val="DefaultParagraphFont"/>
    <w:link w:val="Heading5"/>
    <w:semiHidden/>
    <w:rsid w:val="00610970"/>
    <w:rPr>
      <w:rFonts w:asciiTheme="majorHAnsi" w:eastAsiaTheme="majorEastAsia" w:hAnsiTheme="majorHAnsi" w:cstheme="majorBidi"/>
      <w:b/>
      <w:color w:val="313E37"/>
    </w:rPr>
  </w:style>
  <w:style w:type="character" w:customStyle="1" w:styleId="Heading6Char">
    <w:name w:val="Heading 6 Char"/>
    <w:basedOn w:val="DefaultParagraphFont"/>
    <w:link w:val="Heading6"/>
    <w:semiHidden/>
    <w:rsid w:val="009E7348"/>
    <w:rPr>
      <w:rFonts w:asciiTheme="majorHAnsi" w:eastAsiaTheme="majorEastAsia" w:hAnsiTheme="majorHAnsi" w:cstheme="majorBidi"/>
      <w:i/>
      <w:iCs/>
      <w:color w:val="181E1B" w:themeColor="accent1" w:themeShade="7F"/>
      <w:lang w:eastAsia="en-US"/>
    </w:rPr>
  </w:style>
  <w:style w:type="paragraph" w:styleId="Revision">
    <w:name w:val="Revision"/>
    <w:hidden/>
    <w:uiPriority w:val="99"/>
    <w:semiHidden/>
    <w:rsid w:val="009E7348"/>
    <w:pPr>
      <w:spacing w:line="240" w:lineRule="auto"/>
    </w:pPr>
    <w:rPr>
      <w:rFonts w:ascii="Calibri" w:eastAsia="Calibri" w:hAnsi="Calibri"/>
      <w:lang w:eastAsia="en-US"/>
    </w:rPr>
  </w:style>
  <w:style w:type="paragraph" w:customStyle="1" w:styleId="TableTextBold">
    <w:name w:val="Table Text Bold"/>
    <w:basedOn w:val="TableText"/>
    <w:qFormat/>
    <w:rsid w:val="00140501"/>
    <w:rPr>
      <w:b/>
    </w:rPr>
  </w:style>
  <w:style w:type="paragraph" w:styleId="TOC4">
    <w:name w:val="toc 4"/>
    <w:basedOn w:val="Normal"/>
    <w:next w:val="Normal"/>
    <w:semiHidden/>
    <w:rsid w:val="002370DA"/>
    <w:pPr>
      <w:tabs>
        <w:tab w:val="right" w:leader="dot" w:pos="9611"/>
      </w:tabs>
      <w:spacing w:before="110" w:after="110"/>
      <w:ind w:right="851"/>
      <w:contextualSpacing/>
    </w:pPr>
    <w:rPr>
      <w:b/>
      <w:noProof/>
      <w:szCs w:val="18"/>
    </w:rPr>
  </w:style>
  <w:style w:type="paragraph" w:customStyle="1" w:styleId="Introduction">
    <w:name w:val="Introduction"/>
    <w:basedOn w:val="BodyText"/>
    <w:next w:val="BodyText"/>
    <w:qFormat/>
    <w:rsid w:val="004048E1"/>
    <w:pPr>
      <w:spacing w:before="120" w:after="0" w:line="304" w:lineRule="atLeast"/>
    </w:pPr>
    <w:rPr>
      <w:spacing w:val="-1"/>
      <w:sz w:val="24"/>
    </w:rPr>
  </w:style>
  <w:style w:type="paragraph" w:customStyle="1" w:styleId="TableTextBulleted1">
    <w:name w:val="Table Text Bulleted 1"/>
    <w:basedOn w:val="TableText"/>
    <w:rsid w:val="00EF6D25"/>
    <w:pPr>
      <w:numPr>
        <w:numId w:val="8"/>
      </w:numPr>
      <w:spacing w:line="240" w:lineRule="atLeast"/>
    </w:pPr>
    <w:rPr>
      <w:rFonts w:cs="Arial"/>
    </w:rPr>
  </w:style>
  <w:style w:type="table" w:styleId="TableGrid">
    <w:name w:val="Table Grid"/>
    <w:basedOn w:val="TableNormal"/>
    <w:uiPriority w:val="1"/>
    <w:rsid w:val="00425F95"/>
    <w:pPr>
      <w:spacing w:before="60" w:after="60" w:line="240" w:lineRule="auto"/>
      <w:ind w:left="113" w:right="113"/>
    </w:pPr>
    <w:rPr>
      <w:color w:val="FFFFFF" w:themeColor="background1"/>
      <w:sz w:val="18"/>
    </w:rPr>
    <w:tblPr>
      <w:tblInd w:w="0" w:type="dxa"/>
      <w:tblBorders>
        <w:top w:val="single" w:sz="4" w:space="0" w:color="313E37" w:themeColor="text2"/>
        <w:left w:val="single" w:sz="4" w:space="0" w:color="313E37" w:themeColor="text2"/>
        <w:bottom w:val="single" w:sz="4" w:space="0" w:color="313E37" w:themeColor="text2"/>
        <w:right w:val="single" w:sz="4" w:space="0" w:color="313E37" w:themeColor="text2"/>
        <w:insideH w:val="single" w:sz="4" w:space="0" w:color="313E37" w:themeColor="text2"/>
        <w:insideV w:val="single" w:sz="4" w:space="0" w:color="313E37" w:themeColor="text2"/>
      </w:tblBorders>
      <w:tblCellMar>
        <w:top w:w="0" w:type="dxa"/>
        <w:left w:w="0" w:type="dxa"/>
        <w:bottom w:w="0" w:type="dxa"/>
        <w:right w:w="0" w:type="dxa"/>
      </w:tblCellMar>
    </w:tblPr>
    <w:tblStylePr w:type="firstRow">
      <w:pPr>
        <w:jc w:val="left"/>
      </w:pPr>
      <w:rPr>
        <w:rFonts w:asciiTheme="majorHAnsi" w:hAnsiTheme="majorHAnsi"/>
        <w:b w:val="0"/>
        <w:caps w:val="0"/>
        <w:smallCaps w:val="0"/>
        <w:color w:val="FFFFFF" w:themeColor="background1"/>
        <w:sz w:val="18"/>
      </w:rPr>
      <w:tblPr/>
      <w:tcPr>
        <w:shd w:val="clear" w:color="auto" w:fill="313E37" w:themeFill="accent1"/>
      </w:tcPr>
    </w:tblStylePr>
  </w:style>
  <w:style w:type="paragraph" w:styleId="TOC1">
    <w:name w:val="toc 1"/>
    <w:basedOn w:val="Normal"/>
    <w:next w:val="Normal"/>
    <w:autoRedefine/>
    <w:semiHidden/>
    <w:rsid w:val="00911935"/>
    <w:pPr>
      <w:tabs>
        <w:tab w:val="right" w:leader="dot" w:pos="9611"/>
      </w:tabs>
      <w:spacing w:after="110"/>
      <w:ind w:right="851"/>
    </w:pPr>
    <w:rPr>
      <w:rFonts w:eastAsiaTheme="minorEastAsia" w:cstheme="minorBidi"/>
      <w:noProof/>
    </w:rPr>
  </w:style>
  <w:style w:type="paragraph" w:styleId="TOC2">
    <w:name w:val="toc 2"/>
    <w:basedOn w:val="TOC1"/>
    <w:next w:val="Normal"/>
    <w:autoRedefine/>
    <w:semiHidden/>
    <w:rsid w:val="004B5526"/>
    <w:pPr>
      <w:ind w:left="284"/>
      <w:outlineLvl w:val="0"/>
    </w:pPr>
    <w:rPr>
      <w:spacing w:val="-2"/>
    </w:rPr>
  </w:style>
  <w:style w:type="paragraph" w:styleId="TOC3">
    <w:name w:val="toc 3"/>
    <w:basedOn w:val="TOC2"/>
    <w:next w:val="Normal"/>
    <w:autoRedefine/>
    <w:semiHidden/>
    <w:rsid w:val="00862605"/>
    <w:pPr>
      <w:ind w:left="567"/>
    </w:pPr>
  </w:style>
  <w:style w:type="table" w:customStyle="1" w:styleId="PicturePlaceholder">
    <w:name w:val="Picture Placeholder"/>
    <w:basedOn w:val="TableNormal"/>
    <w:uiPriority w:val="99"/>
    <w:rsid w:val="00E410DE"/>
    <w:pPr>
      <w:spacing w:line="240" w:lineRule="auto"/>
    </w:pPr>
    <w:tblPr>
      <w:tblInd w:w="0" w:type="dxa"/>
      <w:tblCellMar>
        <w:top w:w="0" w:type="dxa"/>
        <w:left w:w="0" w:type="dxa"/>
        <w:bottom w:w="0" w:type="dxa"/>
        <w:right w:w="0" w:type="dxa"/>
      </w:tblCellMar>
    </w:tblPr>
  </w:style>
  <w:style w:type="paragraph" w:customStyle="1" w:styleId="TableColumnHeading">
    <w:name w:val="Table Column Heading"/>
    <w:basedOn w:val="Normal"/>
    <w:qFormat/>
    <w:rsid w:val="00425F95"/>
    <w:pPr>
      <w:spacing w:before="60" w:after="60" w:line="240" w:lineRule="auto"/>
      <w:ind w:left="113" w:right="113"/>
    </w:pPr>
    <w:rPr>
      <w:rFonts w:asciiTheme="majorHAnsi" w:hAnsiTheme="majorHAnsi"/>
      <w:b/>
      <w:caps/>
      <w:color w:val="FFFFFF"/>
      <w:sz w:val="18"/>
      <w:szCs w:val="18"/>
    </w:rPr>
  </w:style>
  <w:style w:type="paragraph" w:customStyle="1" w:styleId="TableText">
    <w:name w:val="Table Text"/>
    <w:basedOn w:val="Normal"/>
    <w:qFormat/>
    <w:rsid w:val="00584874"/>
    <w:pPr>
      <w:spacing w:before="60" w:after="60" w:line="220" w:lineRule="atLeast"/>
      <w:ind w:left="113" w:right="113"/>
    </w:pPr>
    <w:rPr>
      <w:sz w:val="18"/>
      <w:szCs w:val="18"/>
    </w:rPr>
  </w:style>
  <w:style w:type="paragraph" w:customStyle="1" w:styleId="TableTextBulleted2">
    <w:name w:val="Table Text Bulleted 2"/>
    <w:basedOn w:val="TableTextBulleted1"/>
    <w:qFormat/>
    <w:rsid w:val="00EF6D25"/>
    <w:pPr>
      <w:numPr>
        <w:ilvl w:val="1"/>
      </w:numPr>
    </w:pPr>
    <w:rPr>
      <w:bCs/>
    </w:rPr>
  </w:style>
  <w:style w:type="paragraph" w:customStyle="1" w:styleId="TableTextBulleted3">
    <w:name w:val="Table Text Bulleted 3"/>
    <w:basedOn w:val="TableTextBulleted2"/>
    <w:qFormat/>
    <w:rsid w:val="00EF6D25"/>
    <w:pPr>
      <w:numPr>
        <w:ilvl w:val="2"/>
      </w:numPr>
    </w:pPr>
    <w:rPr>
      <w:bCs w:val="0"/>
    </w:rPr>
  </w:style>
  <w:style w:type="paragraph" w:customStyle="1" w:styleId="TableTextNumbered1">
    <w:name w:val="Table Text Numbered 1"/>
    <w:basedOn w:val="TableText"/>
    <w:qFormat/>
    <w:rsid w:val="00E218A7"/>
    <w:pPr>
      <w:numPr>
        <w:numId w:val="9"/>
      </w:numPr>
      <w:spacing w:line="240" w:lineRule="atLeast"/>
    </w:pPr>
    <w:rPr>
      <w:rFonts w:cs="Arial"/>
    </w:rPr>
  </w:style>
  <w:style w:type="paragraph" w:customStyle="1" w:styleId="TableTextNumbered2">
    <w:name w:val="Table Text Numbered 2"/>
    <w:basedOn w:val="TableTextNumbered1"/>
    <w:qFormat/>
    <w:rsid w:val="00E218A7"/>
    <w:pPr>
      <w:numPr>
        <w:ilvl w:val="1"/>
      </w:numPr>
    </w:pPr>
  </w:style>
  <w:style w:type="paragraph" w:customStyle="1" w:styleId="TableTextNumbered3">
    <w:name w:val="Table Text Numbered 3"/>
    <w:basedOn w:val="TableTextNumbered2"/>
    <w:qFormat/>
    <w:rsid w:val="00EF6D25"/>
    <w:pPr>
      <w:numPr>
        <w:ilvl w:val="2"/>
      </w:numPr>
    </w:pPr>
  </w:style>
  <w:style w:type="paragraph" w:styleId="TOCHeading">
    <w:name w:val="TOC Heading"/>
    <w:basedOn w:val="Normal"/>
    <w:next w:val="Normal"/>
    <w:semiHidden/>
    <w:rsid w:val="00932D8B"/>
    <w:pPr>
      <w:keepNext/>
      <w:keepLines/>
      <w:pageBreakBefore/>
      <w:framePr w:w="9639" w:h="1157" w:hRule="exact" w:wrap="around" w:vAnchor="page" w:hAnchor="margin" w:y="2836" w:anchorLock="1"/>
      <w:spacing w:line="240" w:lineRule="auto"/>
    </w:pPr>
    <w:rPr>
      <w:rFonts w:asciiTheme="majorHAnsi" w:eastAsiaTheme="majorEastAsia" w:hAnsiTheme="majorHAnsi" w:cstheme="majorBidi"/>
      <w:bCs/>
      <w:spacing w:val="4"/>
      <w:sz w:val="46"/>
      <w:szCs w:val="32"/>
    </w:rPr>
  </w:style>
  <w:style w:type="paragraph" w:customStyle="1" w:styleId="Reference">
    <w:name w:val="Reference"/>
    <w:basedOn w:val="Normal"/>
    <w:qFormat/>
    <w:rsid w:val="00865FDF"/>
    <w:pPr>
      <w:ind w:left="284" w:hanging="284"/>
    </w:pPr>
    <w:rPr>
      <w:lang w:eastAsia="en-US"/>
    </w:rPr>
  </w:style>
  <w:style w:type="paragraph" w:styleId="NoSpacing">
    <w:name w:val="No Spacing"/>
    <w:uiPriority w:val="1"/>
    <w:qFormat/>
    <w:rsid w:val="0020507D"/>
    <w:pPr>
      <w:spacing w:line="240" w:lineRule="auto"/>
    </w:pPr>
    <w:rPr>
      <w:color w:val="313E37" w:themeColor="text1"/>
    </w:rPr>
  </w:style>
  <w:style w:type="paragraph" w:customStyle="1" w:styleId="BoldHeading">
    <w:name w:val="Bold Heading"/>
    <w:basedOn w:val="BodyText"/>
    <w:next w:val="BodyText"/>
    <w:qFormat/>
    <w:rsid w:val="00530471"/>
    <w:pPr>
      <w:spacing w:before="240" w:after="60"/>
    </w:pPr>
    <w:rPr>
      <w:b/>
    </w:rPr>
  </w:style>
  <w:style w:type="paragraph" w:customStyle="1" w:styleId="ImageHighlightText">
    <w:name w:val="Image Highlight Text"/>
    <w:basedOn w:val="Normal"/>
    <w:rsid w:val="00492382"/>
    <w:pPr>
      <w:framePr w:hSpace="181" w:wrap="around" w:hAnchor="margin" w:yAlign="bottom"/>
      <w:spacing w:line="240" w:lineRule="auto"/>
      <w:ind w:left="312" w:right="397"/>
      <w:suppressOverlap/>
    </w:pPr>
    <w:rPr>
      <w:b/>
    </w:rPr>
  </w:style>
  <w:style w:type="paragraph" w:customStyle="1" w:styleId="ImageHighlightTextItalics">
    <w:name w:val="Image Highlight Text Italics"/>
    <w:basedOn w:val="ImageHighlightText"/>
    <w:rsid w:val="00A50541"/>
    <w:pPr>
      <w:framePr w:wrap="around"/>
    </w:pPr>
    <w:rPr>
      <w:bCs/>
      <w:i/>
      <w:iCs/>
    </w:rPr>
  </w:style>
  <w:style w:type="paragraph" w:styleId="ListParagraph">
    <w:name w:val="List Paragraph"/>
    <w:basedOn w:val="Normal"/>
    <w:uiPriority w:val="34"/>
    <w:qFormat/>
    <w:rsid w:val="00F06515"/>
    <w:pPr>
      <w:ind w:left="720"/>
      <w:contextualSpacing/>
    </w:pPr>
  </w:style>
  <w:style w:type="character" w:styleId="CommentReference">
    <w:name w:val="annotation reference"/>
    <w:basedOn w:val="DefaultParagraphFont"/>
    <w:rsid w:val="00DA5098"/>
    <w:rPr>
      <w:sz w:val="16"/>
      <w:szCs w:val="16"/>
    </w:rPr>
  </w:style>
  <w:style w:type="paragraph" w:styleId="CommentText">
    <w:name w:val="annotation text"/>
    <w:basedOn w:val="Normal"/>
    <w:link w:val="CommentTextChar"/>
    <w:rsid w:val="00DA5098"/>
    <w:pPr>
      <w:spacing w:line="240" w:lineRule="auto"/>
    </w:pPr>
  </w:style>
  <w:style w:type="character" w:customStyle="1" w:styleId="CommentTextChar">
    <w:name w:val="Comment Text Char"/>
    <w:basedOn w:val="DefaultParagraphFont"/>
    <w:link w:val="CommentText"/>
    <w:rsid w:val="00DA5098"/>
    <w:rPr>
      <w:color w:val="313E37" w:themeColor="text1"/>
    </w:rPr>
  </w:style>
  <w:style w:type="paragraph" w:styleId="CommentSubject">
    <w:name w:val="annotation subject"/>
    <w:basedOn w:val="CommentText"/>
    <w:next w:val="CommentText"/>
    <w:link w:val="CommentSubjectChar"/>
    <w:rsid w:val="00DA5098"/>
    <w:rPr>
      <w:b/>
      <w:bCs/>
    </w:rPr>
  </w:style>
  <w:style w:type="character" w:customStyle="1" w:styleId="CommentSubjectChar">
    <w:name w:val="Comment Subject Char"/>
    <w:basedOn w:val="CommentTextChar"/>
    <w:link w:val="CommentSubject"/>
    <w:rsid w:val="00DA5098"/>
    <w:rPr>
      <w:b/>
      <w:bCs/>
    </w:rPr>
  </w:style>
</w:styles>
</file>

<file path=word/webSettings.xml><?xml version="1.0" encoding="utf-8"?>
<w:webSettings xmlns:r="http://schemas.openxmlformats.org/officeDocument/2006/relationships" xmlns:w="http://schemas.openxmlformats.org/wordprocessingml/2006/main">
  <w:divs>
    <w:div w:id="868566958">
      <w:bodyDiv w:val="1"/>
      <w:marLeft w:val="0"/>
      <w:marRight w:val="0"/>
      <w:marTop w:val="0"/>
      <w:marBottom w:val="0"/>
      <w:divBdr>
        <w:top w:val="none" w:sz="0" w:space="0" w:color="auto"/>
        <w:left w:val="none" w:sz="0" w:space="0" w:color="auto"/>
        <w:bottom w:val="none" w:sz="0" w:space="0" w:color="auto"/>
        <w:right w:val="none" w:sz="0" w:space="0" w:color="auto"/>
      </w:divBdr>
    </w:div>
    <w:div w:id="1371418977">
      <w:bodyDiv w:val="1"/>
      <w:marLeft w:val="0"/>
      <w:marRight w:val="0"/>
      <w:marTop w:val="0"/>
      <w:marBottom w:val="0"/>
      <w:divBdr>
        <w:top w:val="none" w:sz="0" w:space="0" w:color="auto"/>
        <w:left w:val="none" w:sz="0" w:space="0" w:color="auto"/>
        <w:bottom w:val="none" w:sz="0" w:space="0" w:color="auto"/>
        <w:right w:val="none" w:sz="0" w:space="0" w:color="auto"/>
      </w:divBdr>
    </w:div>
    <w:div w:id="1550803004">
      <w:bodyDiv w:val="1"/>
      <w:marLeft w:val="0"/>
      <w:marRight w:val="0"/>
      <w:marTop w:val="0"/>
      <w:marBottom w:val="0"/>
      <w:divBdr>
        <w:top w:val="none" w:sz="0" w:space="0" w:color="auto"/>
        <w:left w:val="none" w:sz="0" w:space="0" w:color="auto"/>
        <w:bottom w:val="none" w:sz="0" w:space="0" w:color="auto"/>
        <w:right w:val="none" w:sz="0" w:space="0" w:color="auto"/>
      </w:divBdr>
    </w:div>
    <w:div w:id="1593777534">
      <w:bodyDiv w:val="1"/>
      <w:marLeft w:val="0"/>
      <w:marRight w:val="0"/>
      <w:marTop w:val="0"/>
      <w:marBottom w:val="0"/>
      <w:divBdr>
        <w:top w:val="none" w:sz="0" w:space="0" w:color="auto"/>
        <w:left w:val="none" w:sz="0" w:space="0" w:color="auto"/>
        <w:bottom w:val="none" w:sz="0" w:space="0" w:color="auto"/>
        <w:right w:val="none" w:sz="0" w:space="0" w:color="auto"/>
      </w:divBdr>
    </w:div>
    <w:div w:id="1753115031">
      <w:bodyDiv w:val="1"/>
      <w:marLeft w:val="0"/>
      <w:marRight w:val="0"/>
      <w:marTop w:val="0"/>
      <w:marBottom w:val="0"/>
      <w:divBdr>
        <w:top w:val="none" w:sz="0" w:space="0" w:color="auto"/>
        <w:left w:val="none" w:sz="0" w:space="0" w:color="auto"/>
        <w:bottom w:val="none" w:sz="0" w:space="0" w:color="auto"/>
        <w:right w:val="none" w:sz="0" w:space="0" w:color="auto"/>
      </w:divBdr>
    </w:div>
    <w:div w:id="1952781551">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image" Target="cid:2701E18F-0466-4C66-8AFF-A33FC9F09FA7" TargetMode="External"/><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775\Desktop\Documents\CSIRO\DIICCSRTE%20NRM%20Murray%202012\Templates\09_Visual%20Identity%20Package\E2%20NRM%20Fact%20Sheet%202pp%20MB.dotx" TargetMode="External"/></Relationships>
</file>

<file path=word/theme/theme1.xml><?xml version="1.0" encoding="utf-8"?>
<a:theme xmlns:a="http://schemas.openxmlformats.org/drawingml/2006/main" name="Office Theme">
  <a:themeElements>
    <a:clrScheme name="Adapt NRM MB">
      <a:dk1>
        <a:srgbClr val="313E37"/>
      </a:dk1>
      <a:lt1>
        <a:srgbClr val="FFFFFF"/>
      </a:lt1>
      <a:dk2>
        <a:srgbClr val="313E37"/>
      </a:dk2>
      <a:lt2>
        <a:srgbClr val="E6EBDB"/>
      </a:lt2>
      <a:accent1>
        <a:srgbClr val="313E37"/>
      </a:accent1>
      <a:accent2>
        <a:srgbClr val="7F8B80"/>
      </a:accent2>
      <a:accent3>
        <a:srgbClr val="DEB408"/>
      </a:accent3>
      <a:accent4>
        <a:srgbClr val="E9C869"/>
      </a:accent4>
      <a:accent5>
        <a:srgbClr val="F3DFAB"/>
      </a:accent5>
      <a:accent6>
        <a:srgbClr val="E6EBDB"/>
      </a:accent6>
      <a:hlink>
        <a:srgbClr val="313E37"/>
      </a:hlink>
      <a:folHlink>
        <a:srgbClr val="663E51"/>
      </a:folHlink>
    </a:clrScheme>
    <a:fontScheme name="CCIA">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6/01/customui">
  <ribbon startFromScratch="false">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F5C5D2-0568-4206-A9AB-C7DC834E1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 NRM Fact Sheet 2pp MB.dotx</Template>
  <TotalTime>36</TotalTime>
  <Pages>4</Pages>
  <Words>6094</Words>
  <Characters>34736</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40749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Broadhurst, Linda (PI, Black Mountain)</dc:creator>
  <cp:lastModifiedBy>Broadhurst, Linda (NRCA, Black Mountain)</cp:lastModifiedBy>
  <cp:revision>5</cp:revision>
  <cp:lastPrinted>2014-11-21T03:47:00Z</cp:lastPrinted>
  <dcterms:created xsi:type="dcterms:W3CDTF">2014-11-21T03:47:00Z</dcterms:created>
  <dcterms:modified xsi:type="dcterms:W3CDTF">2015-04-13T00:28:00Z</dcterms:modified>
</cp:coreProperties>
</file>