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5B" w:rsidRDefault="00FF625B" w:rsidP="00FF625B">
      <w:pPr>
        <w:pStyle w:val="PlainText"/>
      </w:pPr>
    </w:p>
    <w:p w:rsidR="00453B95" w:rsidRPr="00BF4E89" w:rsidRDefault="000A6A45" w:rsidP="00453B95">
      <w:r>
        <w:t>T</w:t>
      </w:r>
      <w:r w:rsidR="00FE13E1">
        <w:t xml:space="preserve">he </w:t>
      </w:r>
      <w:r w:rsidR="00541ADA">
        <w:t xml:space="preserve">process based Agricultural Production System </w:t>
      </w:r>
      <w:proofErr w:type="spellStart"/>
      <w:r w:rsidR="00541ADA">
        <w:t>SImulator</w:t>
      </w:r>
      <w:proofErr w:type="spellEnd"/>
      <w:r w:rsidR="00541ADA">
        <w:t xml:space="preserve"> (APSIM</w:t>
      </w:r>
      <w:r w:rsidR="00A534E3">
        <w:t xml:space="preserve"> 7.5</w:t>
      </w:r>
      <w:r w:rsidR="00541ADA">
        <w:t xml:space="preserve">; </w:t>
      </w:r>
      <w:r w:rsidR="00541ADA" w:rsidRPr="0099305A">
        <w:t>Keating et al., 2003</w:t>
      </w:r>
      <w:r w:rsidR="00541ADA">
        <w:t>)</w:t>
      </w:r>
      <w:r>
        <w:t xml:space="preserve"> was used to model the effect of climate change projections on cropping systems in the Central Slopes cluster region</w:t>
      </w:r>
      <w:r w:rsidR="00541ADA">
        <w:t xml:space="preserve">. </w:t>
      </w:r>
      <w:r>
        <w:t>The system</w:t>
      </w:r>
      <w:r w:rsidR="00413C3A">
        <w:t>s</w:t>
      </w:r>
      <w:r>
        <w:t xml:space="preserve"> modelled include: monoculture wheat; monoculture sorghum; opportunity wheat and sorghum; and rainfed and </w:t>
      </w:r>
      <w:r w:rsidR="008D7598">
        <w:t xml:space="preserve">furrow </w:t>
      </w:r>
      <w:r>
        <w:t xml:space="preserve">irrigated cotton.  </w:t>
      </w:r>
      <w:r w:rsidR="0054620D">
        <w:t xml:space="preserve">The </w:t>
      </w:r>
      <w:r>
        <w:t>ob</w:t>
      </w:r>
      <w:r w:rsidR="0054620D">
        <w:t xml:space="preserve">jective of this work was </w:t>
      </w:r>
      <w:r w:rsidR="00FE13E1">
        <w:t xml:space="preserve">to provide a broad indication of the relative effects of climate change in the major centres in the Central Slopes cluster and </w:t>
      </w:r>
      <w:r w:rsidR="0054620D">
        <w:t xml:space="preserve">not to accurately reproduce </w:t>
      </w:r>
      <w:proofErr w:type="spellStart"/>
      <w:r w:rsidR="0054620D">
        <w:t>broadacre</w:t>
      </w:r>
      <w:proofErr w:type="spellEnd"/>
      <w:r w:rsidR="0054620D">
        <w:t xml:space="preserve"> cropping</w:t>
      </w:r>
      <w:r w:rsidR="00184D15">
        <w:t xml:space="preserve"> systems in these areas</w:t>
      </w:r>
      <w:r w:rsidR="00453B95">
        <w:t>.</w:t>
      </w:r>
    </w:p>
    <w:p w:rsidR="00D317A0" w:rsidRDefault="00D317A0" w:rsidP="00D317A0"/>
    <w:p w:rsidR="003328BA" w:rsidRDefault="003328BA" w:rsidP="00BF4E89">
      <w:pPr>
        <w:pStyle w:val="Heading1"/>
      </w:pPr>
      <w:r>
        <w:t>Model</w:t>
      </w:r>
    </w:p>
    <w:p w:rsidR="003031C0" w:rsidRDefault="003031C0" w:rsidP="003031C0"/>
    <w:p w:rsidR="003031C0" w:rsidRDefault="003031C0" w:rsidP="003031C0">
      <w:r>
        <w:t>Inputs to APSIM include detailed soil parameters, daily climate data, crop cultivar specific parameters and agronomic management</w:t>
      </w:r>
      <w:r w:rsidR="00184D15">
        <w:t>. E</w:t>
      </w:r>
      <w:r>
        <w:t xml:space="preserve">ach of which is described in more detail below. </w:t>
      </w:r>
    </w:p>
    <w:p w:rsidR="003031C0" w:rsidRPr="003031C0" w:rsidRDefault="003031C0" w:rsidP="003031C0"/>
    <w:p w:rsidR="00107FAA" w:rsidRDefault="00541ADA" w:rsidP="00D657C0">
      <w:pPr>
        <w:pStyle w:val="Heading2"/>
      </w:pPr>
      <w:r>
        <w:t xml:space="preserve">Agronomic </w:t>
      </w:r>
      <w:r w:rsidR="00BF4E89">
        <w:t>parameters</w:t>
      </w:r>
      <w:r w:rsidR="008D7598">
        <w:t>/management</w:t>
      </w:r>
    </w:p>
    <w:p w:rsidR="00210CAE" w:rsidRDefault="00DB3B59" w:rsidP="00453B95">
      <w:pPr>
        <w:pStyle w:val="PlainText"/>
        <w:spacing w:line="360" w:lineRule="auto"/>
      </w:pPr>
      <w:r>
        <w:t>Within the simulations</w:t>
      </w:r>
      <w:r w:rsidR="003031C0">
        <w:t>,</w:t>
      </w:r>
      <w:r>
        <w:t xml:space="preserve"> crops are sown when </w:t>
      </w:r>
      <w:r w:rsidR="00C023CC">
        <w:t xml:space="preserve">the following </w:t>
      </w:r>
      <w:r>
        <w:t>specific rules are met</w:t>
      </w:r>
      <w:r w:rsidR="00C023CC">
        <w:t xml:space="preserve">. The date must be </w:t>
      </w:r>
      <w:r>
        <w:t>within each crops sowing window</w:t>
      </w:r>
      <w:r w:rsidR="00184D15">
        <w:t xml:space="preserve"> (</w:t>
      </w:r>
      <w:r w:rsidR="00C023CC">
        <w:t xml:space="preserve">listed in Table </w:t>
      </w:r>
      <w:r w:rsidR="00D317A0">
        <w:t>1</w:t>
      </w:r>
      <w:r w:rsidR="00184D15">
        <w:t>)</w:t>
      </w:r>
      <w:r w:rsidR="00C023CC">
        <w:t xml:space="preserve">. </w:t>
      </w:r>
      <w:r>
        <w:t>For wheat</w:t>
      </w:r>
      <w:r w:rsidR="00C023CC">
        <w:t xml:space="preserve">, </w:t>
      </w:r>
      <w:r>
        <w:t xml:space="preserve">sorghum </w:t>
      </w:r>
      <w:r w:rsidR="00C023CC">
        <w:t xml:space="preserve">and non-irrigated cotton, </w:t>
      </w:r>
      <w:r>
        <w:t xml:space="preserve">rainfall over 7 days must be greater than 25 mm and stored soil water must be greater than 100mm. </w:t>
      </w:r>
      <w:r w:rsidR="00453B95">
        <w:t xml:space="preserve">Irrigated cotton does not use sowing rules but is sown on a fixed date, 15-October, each year. </w:t>
      </w:r>
      <w:r>
        <w:t>Crop nutrients are unlimited to remove the effect of applied fertiliser</w:t>
      </w:r>
      <w:r w:rsidR="00C023CC">
        <w:t xml:space="preserve"> amounts</w:t>
      </w:r>
      <w:r w:rsidR="00453B95">
        <w:t xml:space="preserve"> and crop agronomic parameters </w:t>
      </w:r>
      <w:r w:rsidR="00B568B0">
        <w:t xml:space="preserve">used in the model </w:t>
      </w:r>
      <w:r w:rsidR="00453B95">
        <w:t xml:space="preserve">are listed in Table </w:t>
      </w:r>
      <w:r w:rsidR="00D317A0">
        <w:t>2</w:t>
      </w:r>
      <w:r>
        <w:t>.</w:t>
      </w:r>
    </w:p>
    <w:p w:rsidR="008D7598" w:rsidRDefault="008D7598" w:rsidP="00453B95">
      <w:pPr>
        <w:pStyle w:val="PlainText"/>
        <w:spacing w:line="360" w:lineRule="auto"/>
      </w:pPr>
    </w:p>
    <w:p w:rsidR="008D7598" w:rsidRDefault="0027678A" w:rsidP="00453B95">
      <w:pPr>
        <w:pStyle w:val="PlainText"/>
        <w:spacing w:line="360" w:lineRule="auto"/>
      </w:pPr>
      <w:r>
        <w:t xml:space="preserve">The two types of </w:t>
      </w:r>
      <w:r w:rsidR="008D7598">
        <w:t>irrigat</w:t>
      </w:r>
      <w:r>
        <w:t>ed cotton simulation</w:t>
      </w:r>
      <w:r w:rsidR="005343E0">
        <w:t>s</w:t>
      </w:r>
      <w:r>
        <w:t xml:space="preserve"> </w:t>
      </w:r>
      <w:r w:rsidR="005343E0">
        <w:t xml:space="preserve">have </w:t>
      </w:r>
      <w:r w:rsidR="00184D15">
        <w:t xml:space="preserve">either </w:t>
      </w:r>
      <w:r w:rsidR="005343E0">
        <w:t>a maximum of one irrigation</w:t>
      </w:r>
      <w:r w:rsidR="00A81D7E">
        <w:t>,</w:t>
      </w:r>
      <w:r w:rsidR="005343E0">
        <w:t xml:space="preserve"> just prior to sowing</w:t>
      </w:r>
      <w:r w:rsidR="00A81D7E">
        <w:t>,</w:t>
      </w:r>
      <w:r w:rsidR="005343E0">
        <w:t xml:space="preserve"> or a maximum of two irrigation</w:t>
      </w:r>
      <w:r w:rsidR="00A81D7E">
        <w:t>s</w:t>
      </w:r>
      <w:r w:rsidR="005343E0">
        <w:t xml:space="preserve">, on the </w:t>
      </w:r>
      <w:r>
        <w:t>7</w:t>
      </w:r>
      <w:r w:rsidRPr="0027678A">
        <w:rPr>
          <w:vertAlign w:val="superscript"/>
        </w:rPr>
        <w:t>th</w:t>
      </w:r>
      <w:r>
        <w:t xml:space="preserve"> January</w:t>
      </w:r>
      <w:r w:rsidR="005343E0">
        <w:t xml:space="preserve"> in addition to the sowing irrigation</w:t>
      </w:r>
      <w:r>
        <w:t>. Irrigation was applied when the soil water profile was less than 80% full</w:t>
      </w:r>
      <w:r w:rsidR="00A81D7E">
        <w:t xml:space="preserve"> and the amount applied filled the soil water profile to capacity</w:t>
      </w:r>
      <w:r>
        <w:t>.</w:t>
      </w:r>
    </w:p>
    <w:p w:rsidR="00D317A0" w:rsidRDefault="00D317A0" w:rsidP="00453B95">
      <w:pPr>
        <w:pStyle w:val="PlainText"/>
        <w:spacing w:line="360" w:lineRule="auto"/>
      </w:pPr>
    </w:p>
    <w:p w:rsidR="00D657C0" w:rsidRDefault="00D657C0" w:rsidP="00D657C0">
      <w:pPr>
        <w:pStyle w:val="Heading2"/>
      </w:pPr>
      <w:r>
        <w:t>Soil parameters</w:t>
      </w:r>
    </w:p>
    <w:p w:rsidR="00F57008" w:rsidRDefault="00D317A0" w:rsidP="00D317A0">
      <w:r>
        <w:t>Representative soils were chosen for each region and are listed in Table 3</w:t>
      </w:r>
      <w:r w:rsidR="00A81D7E">
        <w:t>,</w:t>
      </w:r>
      <w:r>
        <w:t xml:space="preserve"> including </w:t>
      </w:r>
      <w:proofErr w:type="spellStart"/>
      <w:r>
        <w:t>Apsoil</w:t>
      </w:r>
      <w:proofErr w:type="spellEnd"/>
      <w:r>
        <w:t xml:space="preserve"> number (</w:t>
      </w:r>
      <w:hyperlink r:id="rId8" w:history="1">
        <w:r w:rsidRPr="00593AB3">
          <w:rPr>
            <w:rStyle w:val="Hyperlink"/>
          </w:rPr>
          <w:t>www.apsim.info/Products/APSoil.aspx</w:t>
        </w:r>
      </w:hyperlink>
      <w:r>
        <w:t xml:space="preserve">). </w:t>
      </w:r>
      <w:r w:rsidR="00F57008">
        <w:t xml:space="preserve">A number of sites include a secondary soil. APSIM’s soil erosion model uses </w:t>
      </w:r>
      <w:r w:rsidR="00184D15">
        <w:t xml:space="preserve">the </w:t>
      </w:r>
      <w:r w:rsidR="00F57008">
        <w:t xml:space="preserve">slope </w:t>
      </w:r>
      <w:r w:rsidR="00184D15">
        <w:t xml:space="preserve">of the paddock </w:t>
      </w:r>
      <w:r w:rsidR="00F57008">
        <w:t xml:space="preserve">as an input. Table 4 lists the average slope for the cropping area </w:t>
      </w:r>
      <w:r w:rsidR="00184D15">
        <w:t xml:space="preserve">at </w:t>
      </w:r>
      <w:r w:rsidR="00F57008">
        <w:t xml:space="preserve">each site. </w:t>
      </w:r>
    </w:p>
    <w:p w:rsidR="005343E0" w:rsidRDefault="005343E0" w:rsidP="00E52761"/>
    <w:p w:rsidR="00D657C0" w:rsidRDefault="00D657C0" w:rsidP="00D657C0">
      <w:pPr>
        <w:pStyle w:val="Heading2"/>
      </w:pPr>
      <w:r>
        <w:t>Climate data</w:t>
      </w:r>
    </w:p>
    <w:p w:rsidR="000A6A45" w:rsidRDefault="000A6A45" w:rsidP="00E52761"/>
    <w:p w:rsidR="00E32820" w:rsidRDefault="00E32820" w:rsidP="005343E0">
      <w:r>
        <w:t>In-filled h</w:t>
      </w:r>
      <w:r w:rsidR="006C005D">
        <w:t xml:space="preserve">istorical climate records </w:t>
      </w:r>
      <w:r>
        <w:t>(</w:t>
      </w:r>
      <w:r w:rsidR="00432BEA" w:rsidRPr="00E32820">
        <w:rPr>
          <w:rFonts w:cs="Arial"/>
        </w:rPr>
        <w:t>Jeffrey</w:t>
      </w:r>
      <w:r>
        <w:t xml:space="preserve"> et al.</w:t>
      </w:r>
      <w:r w:rsidR="00432BEA">
        <w:t xml:space="preserve"> 2001</w:t>
      </w:r>
      <w:r>
        <w:t>)</w:t>
      </w:r>
      <w:r w:rsidR="00184D15">
        <w:t xml:space="preserve"> </w:t>
      </w:r>
      <w:r w:rsidR="006C005D">
        <w:t xml:space="preserve">of daily rainfall, maximum and minimum temperature and </w:t>
      </w:r>
      <w:r w:rsidR="00D657C0">
        <w:t xml:space="preserve">solar </w:t>
      </w:r>
      <w:r w:rsidR="006C005D">
        <w:t xml:space="preserve">radiation were </w:t>
      </w:r>
      <w:r w:rsidR="00285A3A">
        <w:t xml:space="preserve">compared to </w:t>
      </w:r>
      <w:r w:rsidR="006C005D">
        <w:t xml:space="preserve">modified </w:t>
      </w:r>
      <w:r w:rsidR="00285A3A">
        <w:t xml:space="preserve">climate records </w:t>
      </w:r>
      <w:r w:rsidR="00D657C0">
        <w:t>according to the future climate scenarios f</w:t>
      </w:r>
      <w:r w:rsidR="00285A3A">
        <w:t xml:space="preserve">rom </w:t>
      </w:r>
      <w:r w:rsidR="005343E0">
        <w:t>CSIRO-MK35, ECHAM5, GFDL-21, HADGEM1</w:t>
      </w:r>
      <w:r w:rsidR="00D657C0">
        <w:t xml:space="preserve"> and </w:t>
      </w:r>
      <w:r w:rsidR="005343E0">
        <w:t>MIROC-H</w:t>
      </w:r>
      <w:r w:rsidR="00D657C0">
        <w:t xml:space="preserve"> </w:t>
      </w:r>
      <w:r w:rsidR="00285A3A">
        <w:t xml:space="preserve">global circulation models </w:t>
      </w:r>
      <w:r w:rsidR="00D657C0">
        <w:t>(</w:t>
      </w:r>
      <w:r w:rsidR="00285A3A">
        <w:t>GCM</w:t>
      </w:r>
      <w:r w:rsidR="00184D15">
        <w:t xml:space="preserve">). See </w:t>
      </w:r>
      <w:r w:rsidR="006C005D">
        <w:t>William et al.</w:t>
      </w:r>
      <w:r w:rsidR="00D657C0">
        <w:t xml:space="preserve"> </w:t>
      </w:r>
      <w:r w:rsidR="00184D15">
        <w:t>(</w:t>
      </w:r>
      <w:r w:rsidR="00D657C0">
        <w:t>2014</w:t>
      </w:r>
      <w:r w:rsidR="00285A3A">
        <w:t>)</w:t>
      </w:r>
      <w:r w:rsidR="00184D15">
        <w:t xml:space="preserve"> for a full description of the scenario chosen</w:t>
      </w:r>
      <w:r w:rsidR="00285A3A">
        <w:t>.</w:t>
      </w:r>
      <w:r>
        <w:t xml:space="preserve"> </w:t>
      </w:r>
    </w:p>
    <w:p w:rsidR="00432BEA" w:rsidRDefault="00285A3A" w:rsidP="00432BEA">
      <w:r>
        <w:t xml:space="preserve">Each </w:t>
      </w:r>
      <w:r w:rsidR="00BD1509">
        <w:t xml:space="preserve">of the 5 climate records (4 climate change scenario and 1 historical climate) were run for each </w:t>
      </w:r>
      <w:r w:rsidR="00E32820">
        <w:t xml:space="preserve">of the 6 cropping systems (i.e. wheat; sorghum; opportunity wheat and sorghum; rainfed cotton; irrigated cotton with maximum 1 irrigation at sowing; and irrigated cotton with maximum 2 irrigation at sowing and mid-crop) and each of the 19 sites and soil type combinations.  </w:t>
      </w:r>
      <w:r w:rsidR="00432BEA">
        <w:t>This resulted in 864 simulations</w:t>
      </w:r>
      <w:r w:rsidR="00184D15">
        <w:t xml:space="preserve"> with each running for 50 years.</w:t>
      </w:r>
    </w:p>
    <w:p w:rsidR="00BF4E89" w:rsidRDefault="00BF4E89" w:rsidP="00432BEA">
      <w:pPr>
        <w:pStyle w:val="Heading2"/>
      </w:pPr>
      <w:r>
        <w:t>Frost</w:t>
      </w:r>
      <w:r w:rsidR="00CB73DD">
        <w:t xml:space="preserve"> model</w:t>
      </w:r>
    </w:p>
    <w:p w:rsidR="00A534E3" w:rsidRDefault="00432BEA" w:rsidP="001B58B5">
      <w:r>
        <w:t xml:space="preserve">Currently </w:t>
      </w:r>
      <w:r w:rsidR="00BA3435">
        <w:t xml:space="preserve">APSIM-wheat has no </w:t>
      </w:r>
      <w:r w:rsidR="00A534E3" w:rsidRPr="00A534E3">
        <w:t>effect</w:t>
      </w:r>
      <w:r>
        <w:t xml:space="preserve">s </w:t>
      </w:r>
      <w:r w:rsidR="00BA3435">
        <w:t>due to frost.  H</w:t>
      </w:r>
      <w:r>
        <w:t>owever</w:t>
      </w:r>
      <w:r w:rsidR="001D5201">
        <w:t>, frost risk exists at screen temperature</w:t>
      </w:r>
      <w:r w:rsidR="00184D15">
        <w:t>s</w:t>
      </w:r>
      <w:r w:rsidR="001D5201">
        <w:t xml:space="preserve"> less than or equal to 2</w:t>
      </w:r>
      <w:r w:rsidR="001D5201">
        <w:rPr>
          <w:rFonts w:cs="Calibri"/>
        </w:rPr>
        <w:t>°C</w:t>
      </w:r>
      <w:r w:rsidR="00BA3435">
        <w:rPr>
          <w:rFonts w:cs="Calibri"/>
        </w:rPr>
        <w:t xml:space="preserve"> (</w:t>
      </w:r>
      <w:r w:rsidR="00E54BC9" w:rsidRPr="00E54BC9">
        <w:rPr>
          <w:rFonts w:ascii="Calibri" w:hAnsi="Calibri" w:cs="Calibri"/>
        </w:rPr>
        <w:t>Hammer and Rosenthal</w:t>
      </w:r>
      <w:r w:rsidR="00E54BC9">
        <w:rPr>
          <w:rFonts w:cs="Calibri"/>
        </w:rPr>
        <w:t xml:space="preserve">; </w:t>
      </w:r>
      <w:r w:rsidR="00E54BC9" w:rsidRPr="00E54BC9">
        <w:rPr>
          <w:rFonts w:ascii="Calibri" w:hAnsi="Calibri" w:cs="Calibri"/>
        </w:rPr>
        <w:t>1978)</w:t>
      </w:r>
      <w:r w:rsidR="001D5201">
        <w:rPr>
          <w:rFonts w:cs="Calibri"/>
        </w:rPr>
        <w:t>. For this reason</w:t>
      </w:r>
      <w:r w:rsidR="00E54BC9">
        <w:rPr>
          <w:rFonts w:cs="Calibri"/>
        </w:rPr>
        <w:t>,</w:t>
      </w:r>
      <w:r w:rsidR="001D5201">
        <w:rPr>
          <w:rFonts w:cs="Calibri"/>
        </w:rPr>
        <w:t xml:space="preserve"> an additional frost model (</w:t>
      </w:r>
      <w:r w:rsidR="00E54BC9">
        <w:rPr>
          <w:rFonts w:cs="Calibri"/>
        </w:rPr>
        <w:t xml:space="preserve">C. </w:t>
      </w:r>
      <w:r w:rsidR="001D5201" w:rsidRPr="001D5201">
        <w:rPr>
          <w:rFonts w:ascii="Calibri" w:hAnsi="Calibri"/>
          <w:szCs w:val="21"/>
        </w:rPr>
        <w:t xml:space="preserve">Chenu and </w:t>
      </w:r>
      <w:r w:rsidR="00E54BC9">
        <w:t xml:space="preserve">T. </w:t>
      </w:r>
      <w:proofErr w:type="spellStart"/>
      <w:r w:rsidR="001D5201" w:rsidRPr="001D5201">
        <w:rPr>
          <w:rFonts w:ascii="Calibri" w:hAnsi="Calibri"/>
          <w:szCs w:val="21"/>
        </w:rPr>
        <w:t>Frederiks</w:t>
      </w:r>
      <w:proofErr w:type="spellEnd"/>
      <w:r w:rsidR="00E54BC9">
        <w:t xml:space="preserve"> 2014,</w:t>
      </w:r>
      <w:r w:rsidR="001D5201">
        <w:t xml:space="preserve"> </w:t>
      </w:r>
      <w:r w:rsidR="001D5201" w:rsidRPr="00E54BC9">
        <w:t>pers</w:t>
      </w:r>
      <w:r w:rsidR="00E54BC9" w:rsidRPr="00E54BC9">
        <w:t>.</w:t>
      </w:r>
      <w:r w:rsidR="001D5201" w:rsidRPr="00E54BC9">
        <w:t xml:space="preserve"> comm.</w:t>
      </w:r>
      <w:r w:rsidR="00E54BC9">
        <w:rPr>
          <w:i/>
        </w:rPr>
        <w:t xml:space="preserve">, </w:t>
      </w:r>
      <w:r w:rsidR="00E54BC9">
        <w:t>24 March)</w:t>
      </w:r>
      <w:r w:rsidR="001D5201">
        <w:rPr>
          <w:rFonts w:cs="Calibri"/>
        </w:rPr>
        <w:t xml:space="preserve"> was</w:t>
      </w:r>
      <w:r w:rsidR="00E54BC9">
        <w:rPr>
          <w:rFonts w:cs="Calibri"/>
        </w:rPr>
        <w:t xml:space="preserve"> included in the simulation models. </w:t>
      </w:r>
      <w:r w:rsidR="001B58B5">
        <w:rPr>
          <w:rFonts w:cs="Calibri"/>
        </w:rPr>
        <w:t xml:space="preserve">This is implemented by including </w:t>
      </w:r>
      <w:r w:rsidR="00A534E3" w:rsidRPr="00A534E3">
        <w:t>yield multiplier</w:t>
      </w:r>
      <w:r w:rsidR="001B58B5">
        <w:t xml:space="preserve"> as </w:t>
      </w:r>
      <w:r w:rsidR="00A534E3" w:rsidRPr="00A534E3">
        <w:t xml:space="preserve">a function of </w:t>
      </w:r>
      <w:r w:rsidR="001B58B5">
        <w:t xml:space="preserve">the </w:t>
      </w:r>
      <w:r w:rsidR="00A534E3" w:rsidRPr="00A534E3">
        <w:t xml:space="preserve">severity and timing </w:t>
      </w:r>
      <w:r w:rsidR="001B58B5">
        <w:t xml:space="preserve">of the frost event </w:t>
      </w:r>
      <w:r w:rsidR="00184D15">
        <w:t xml:space="preserve">as described in </w:t>
      </w:r>
      <w:r w:rsidR="001B58B5">
        <w:t>Figure 1</w:t>
      </w:r>
      <w:r w:rsidR="00A534E3" w:rsidRPr="00A534E3">
        <w:t>.</w:t>
      </w:r>
    </w:p>
    <w:p w:rsidR="001D5201" w:rsidRDefault="001D5201" w:rsidP="00A534E3">
      <w:pPr>
        <w:pStyle w:val="PlainText"/>
      </w:pPr>
    </w:p>
    <w:p w:rsidR="00BF4E89" w:rsidRPr="00A534E3" w:rsidRDefault="00BF4E89" w:rsidP="00A534E3">
      <w:pPr>
        <w:pStyle w:val="PlainText"/>
      </w:pPr>
      <w:r>
        <w:rPr>
          <w:noProof/>
          <w:lang w:eastAsia="en-AU"/>
        </w:rPr>
        <w:drawing>
          <wp:inline distT="0" distB="0" distL="0" distR="0" wp14:anchorId="7F28EAF8">
            <wp:extent cx="5479415" cy="3108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9415" cy="3108960"/>
                    </a:xfrm>
                    <a:prstGeom prst="rect">
                      <a:avLst/>
                    </a:prstGeom>
                    <a:noFill/>
                    <a:ln>
                      <a:noFill/>
                    </a:ln>
                    <a:effectLst/>
                  </pic:spPr>
                </pic:pic>
              </a:graphicData>
            </a:graphic>
          </wp:inline>
        </w:drawing>
      </w:r>
    </w:p>
    <w:p w:rsidR="00FF625B" w:rsidRDefault="001B58B5" w:rsidP="00FF625B">
      <w:pPr>
        <w:pStyle w:val="PlainText"/>
      </w:pPr>
      <w:proofErr w:type="gramStart"/>
      <w:r w:rsidRPr="008552DD">
        <w:rPr>
          <w:b/>
        </w:rPr>
        <w:lastRenderedPageBreak/>
        <w:t>Figure 1.</w:t>
      </w:r>
      <w:proofErr w:type="gramEnd"/>
      <w:r>
        <w:t xml:space="preserve">  </w:t>
      </w:r>
      <w:r w:rsidR="008552DD">
        <w:t xml:space="preserve">Wheat </w:t>
      </w:r>
      <w:r w:rsidR="00EC6E7C">
        <w:t>yield mult</w:t>
      </w:r>
      <w:r w:rsidR="008552DD">
        <w:t xml:space="preserve">iplier due to frost as a function of timing and daily minimum temperature.   </w:t>
      </w:r>
    </w:p>
    <w:p w:rsidR="008552DD" w:rsidRDefault="008552DD" w:rsidP="008552DD"/>
    <w:p w:rsidR="00BF4E89" w:rsidRDefault="00BF4E89" w:rsidP="00432BEA">
      <w:pPr>
        <w:pStyle w:val="Heading2"/>
      </w:pPr>
      <w:r>
        <w:t>CO</w:t>
      </w:r>
      <w:r w:rsidRPr="001B58B5">
        <w:rPr>
          <w:vertAlign w:val="superscript"/>
        </w:rPr>
        <w:t>2</w:t>
      </w:r>
      <w:r>
        <w:t xml:space="preserve"> fertilisation</w:t>
      </w:r>
    </w:p>
    <w:p w:rsidR="00BF4E89" w:rsidRDefault="00BF4E89" w:rsidP="00FF625B">
      <w:pPr>
        <w:pStyle w:val="PlainText"/>
      </w:pPr>
    </w:p>
    <w:p w:rsidR="00BF4E89" w:rsidRPr="006B57B9" w:rsidRDefault="00BF4E89" w:rsidP="00453B95">
      <w:r w:rsidRPr="00BF4E89">
        <w:t>The physiological effects of increased atmospheric CO</w:t>
      </w:r>
      <w:r w:rsidR="001B58B5" w:rsidRPr="001B58B5">
        <w:rPr>
          <w:vertAlign w:val="superscript"/>
        </w:rPr>
        <w:t>2</w:t>
      </w:r>
      <w:r w:rsidRPr="00BF4E89">
        <w:t xml:space="preserve"> on </w:t>
      </w:r>
      <w:r w:rsidR="001B58B5">
        <w:t xml:space="preserve">crop </w:t>
      </w:r>
      <w:r w:rsidRPr="00BF4E89">
        <w:t>production were included in the</w:t>
      </w:r>
      <w:r w:rsidR="00184D15">
        <w:t xml:space="preserve"> model</w:t>
      </w:r>
      <w:r w:rsidRPr="00BF4E89">
        <w:t xml:space="preserve">. Modifications </w:t>
      </w:r>
      <w:r w:rsidR="001B58B5">
        <w:t xml:space="preserve">were </w:t>
      </w:r>
      <w:r w:rsidRPr="00BF4E89">
        <w:t xml:space="preserve">made to the </w:t>
      </w:r>
      <w:r w:rsidR="001B58B5">
        <w:t>w</w:t>
      </w:r>
      <w:r w:rsidRPr="00BF4E89">
        <w:t>heat module through changes to radiation use efficiency (RUE), transpiration efficiency (TE) and to critical nitrogen concentration (CRC) based on experimental data (</w:t>
      </w:r>
      <w:proofErr w:type="spellStart"/>
      <w:r w:rsidRPr="00BF4E89">
        <w:t>Reyenga</w:t>
      </w:r>
      <w:proofErr w:type="spellEnd"/>
      <w:r w:rsidRPr="00BF4E89">
        <w:t xml:space="preserve"> et al., 1999a and </w:t>
      </w:r>
      <w:proofErr w:type="spellStart"/>
      <w:r w:rsidRPr="00BF4E89">
        <w:t>Luo</w:t>
      </w:r>
      <w:proofErr w:type="spellEnd"/>
      <w:r w:rsidRPr="00BF4E89">
        <w:t>, 2003).</w:t>
      </w:r>
      <w:r w:rsidR="001B58B5">
        <w:t xml:space="preserve"> Sorghum</w:t>
      </w:r>
      <w:r w:rsidR="006B57B9">
        <w:t xml:space="preserve"> was assumed to have the same response to CO</w:t>
      </w:r>
      <w:r w:rsidR="006B57B9" w:rsidRPr="006B57B9">
        <w:rPr>
          <w:vertAlign w:val="superscript"/>
        </w:rPr>
        <w:t>2</w:t>
      </w:r>
      <w:r w:rsidR="006B57B9">
        <w:rPr>
          <w:vertAlign w:val="superscript"/>
        </w:rPr>
        <w:t xml:space="preserve"> </w:t>
      </w:r>
      <w:r w:rsidR="006B57B9">
        <w:t>fertilisation as wheat</w:t>
      </w:r>
      <w:r w:rsidR="00EC6E7C">
        <w:t xml:space="preserve"> and the </w:t>
      </w:r>
      <w:r w:rsidR="006B57B9">
        <w:t xml:space="preserve">cotton model fertilisation </w:t>
      </w:r>
      <w:r w:rsidR="00EC6E7C">
        <w:t xml:space="preserve">response </w:t>
      </w:r>
      <w:r w:rsidR="00CA6294">
        <w:t xml:space="preserve">follows that described in </w:t>
      </w:r>
      <w:proofErr w:type="spellStart"/>
      <w:r w:rsidR="00CA6294">
        <w:t>Bange</w:t>
      </w:r>
      <w:proofErr w:type="spellEnd"/>
      <w:r w:rsidR="00EC6E7C">
        <w:t xml:space="preserve"> (2007). </w:t>
      </w:r>
    </w:p>
    <w:p w:rsidR="003A41C5" w:rsidRDefault="003A41C5" w:rsidP="003A41C5"/>
    <w:p w:rsidR="003A41C5" w:rsidRDefault="00BF4E89" w:rsidP="00541ADA">
      <w:pPr>
        <w:pStyle w:val="Heading1"/>
      </w:pPr>
      <w:r>
        <w:t>Output</w:t>
      </w:r>
    </w:p>
    <w:p w:rsidR="007A0CB7" w:rsidRDefault="00F253BE" w:rsidP="00F253BE">
      <w:pPr>
        <w:pStyle w:val="Heading2"/>
      </w:pPr>
      <w:r>
        <w:t xml:space="preserve">Data </w:t>
      </w:r>
    </w:p>
    <w:p w:rsidR="007A0CB7" w:rsidRPr="007A0CB7" w:rsidRDefault="007A0CB7" w:rsidP="00F10FCF">
      <w:r>
        <w:t>APSIM has the capability to produce man</w:t>
      </w:r>
      <w:r w:rsidR="008552DD">
        <w:t>y outputs of the farming system (</w:t>
      </w:r>
      <w:r>
        <w:t xml:space="preserve">see </w:t>
      </w:r>
      <w:hyperlink r:id="rId10" w:history="1">
        <w:r w:rsidR="008552DD" w:rsidRPr="00624E1E">
          <w:rPr>
            <w:rStyle w:val="Hyperlink"/>
          </w:rPr>
          <w:t>www.apsim.info/Documentation.aspx</w:t>
        </w:r>
      </w:hyperlink>
      <w:r>
        <w:t xml:space="preserve"> for a complete </w:t>
      </w:r>
      <w:r w:rsidR="00184D15">
        <w:t xml:space="preserve">list </w:t>
      </w:r>
      <w:r>
        <w:t>for each module</w:t>
      </w:r>
      <w:r w:rsidR="008552DD">
        <w:t>)</w:t>
      </w:r>
      <w:r>
        <w:t>.</w:t>
      </w:r>
      <w:r w:rsidR="00F253BE">
        <w:t xml:space="preserve"> APSIM output files </w:t>
      </w:r>
      <w:r w:rsidR="00C52812">
        <w:t xml:space="preserve">were </w:t>
      </w:r>
      <w:r w:rsidR="00F253BE">
        <w:t xml:space="preserve">collated into one of </w:t>
      </w:r>
      <w:r w:rsidR="00F10FCF">
        <w:t xml:space="preserve">the following </w:t>
      </w:r>
      <w:r w:rsidR="00F253BE">
        <w:t>four comma delimited (csv) text files</w:t>
      </w:r>
      <w:r w:rsidR="00C52812">
        <w:t xml:space="preserve"> for each of the cropping systems</w:t>
      </w:r>
      <w:r w:rsidR="00F10FCF">
        <w:t>: “APSIM wheat.csv”, “APSIM sorghum.csv”, “APSIM wheat and sorghum.csv” and “APSIM Cotton.csv”.  Descriptions of column names for each output file are listed in Table 4. Each file can be easily loaded into a spreadsheet and filtered on inputs of interest. For example, to</w:t>
      </w:r>
      <w:r w:rsidR="00C52812">
        <w:t xml:space="preserve"> extract </w:t>
      </w:r>
      <w:r w:rsidR="00F10FCF">
        <w:t xml:space="preserve">the data for the wheat simulations at </w:t>
      </w:r>
      <w:r w:rsidR="00C52812">
        <w:t xml:space="preserve">Dalby </w:t>
      </w:r>
      <w:r w:rsidR="00F10FCF">
        <w:t>using historical climate</w:t>
      </w:r>
      <w:r w:rsidR="00C52812">
        <w:t xml:space="preserve">: load “APSIM wheat .csv” into a spreadsheet; </w:t>
      </w:r>
      <w:r w:rsidR="00F10FCF">
        <w:t xml:space="preserve"> filter column “site” on “Dalby”</w:t>
      </w:r>
      <w:r w:rsidR="00C52812">
        <w:t>;</w:t>
      </w:r>
      <w:r w:rsidR="00F10FCF">
        <w:t xml:space="preserve"> and </w:t>
      </w:r>
      <w:r w:rsidR="00C52812">
        <w:t>fil</w:t>
      </w:r>
      <w:r w:rsidR="004660D4">
        <w:t>ter</w:t>
      </w:r>
      <w:r w:rsidR="00C52812">
        <w:t xml:space="preserve"> column </w:t>
      </w:r>
      <w:r w:rsidR="00F10FCF">
        <w:t>“GCM” on “silo”</w:t>
      </w:r>
      <w:r w:rsidR="00C52812">
        <w:t xml:space="preserve">. This </w:t>
      </w:r>
      <w:r w:rsidR="00F10FCF">
        <w:t>will provide the required table of APSIM output.</w:t>
      </w:r>
      <w:r w:rsidR="00F253BE">
        <w:t xml:space="preserve"> </w:t>
      </w:r>
    </w:p>
    <w:p w:rsidR="00F253BE" w:rsidRDefault="00F253BE" w:rsidP="00F253BE">
      <w:pPr>
        <w:pStyle w:val="Heading2"/>
      </w:pPr>
      <w:r>
        <w:t>Plots</w:t>
      </w:r>
    </w:p>
    <w:p w:rsidR="00F10FCF" w:rsidRDefault="00F10FCF" w:rsidP="00F10FCF"/>
    <w:p w:rsidR="00477D19" w:rsidRDefault="00C52812" w:rsidP="00F57008">
      <w:r>
        <w:t xml:space="preserve">Simulation output was used to generate plots </w:t>
      </w:r>
      <w:r w:rsidR="00184D15">
        <w:t xml:space="preserve">to </w:t>
      </w:r>
      <w:r>
        <w:t>compar</w:t>
      </w:r>
      <w:r w:rsidR="00184D15">
        <w:t>e</w:t>
      </w:r>
      <w:r>
        <w:t xml:space="preserve"> </w:t>
      </w:r>
      <w:r w:rsidR="00184D15">
        <w:t xml:space="preserve">the effect of </w:t>
      </w:r>
      <w:r>
        <w:t xml:space="preserve">predicted 2030 </w:t>
      </w:r>
      <w:r w:rsidR="00184D15">
        <w:t xml:space="preserve">climates </w:t>
      </w:r>
      <w:r>
        <w:t xml:space="preserve">to historical </w:t>
      </w:r>
      <w:r w:rsidR="00184D15">
        <w:t xml:space="preserve">climate on </w:t>
      </w:r>
      <w:r>
        <w:t>cropping systems. See the Appendix for a list and description of the plots generated</w:t>
      </w:r>
      <w:bookmarkStart w:id="0" w:name="_GoBack"/>
      <w:bookmarkEnd w:id="0"/>
      <w:r>
        <w:t xml:space="preserve">. </w:t>
      </w:r>
      <w:r w:rsidR="00671364">
        <w:t>T</w:t>
      </w:r>
      <w:r>
        <w:t xml:space="preserve">he box plots </w:t>
      </w:r>
      <w:r w:rsidR="00671364">
        <w:t xml:space="preserve">following the specification describe in </w:t>
      </w:r>
      <w:proofErr w:type="spellStart"/>
      <w:r w:rsidR="00671364" w:rsidRPr="00671364">
        <w:t>Tukey</w:t>
      </w:r>
      <w:proofErr w:type="spellEnd"/>
      <w:r w:rsidR="00671364" w:rsidRPr="00671364">
        <w:t xml:space="preserve"> (1977)</w:t>
      </w:r>
      <w:r w:rsidR="00671364">
        <w:t xml:space="preserve"> where outlier</w:t>
      </w:r>
      <w:r w:rsidR="00477D19">
        <w:t>s</w:t>
      </w:r>
      <w:r w:rsidR="00671364">
        <w:t xml:space="preserve"> </w:t>
      </w:r>
      <w:r w:rsidR="00184D15">
        <w:t xml:space="preserve">are plotted </w:t>
      </w:r>
      <w:r w:rsidR="00477D19">
        <w:t>for dat</w:t>
      </w:r>
      <w:r w:rsidR="00F57008">
        <w:t>a</w:t>
      </w:r>
      <w:r w:rsidR="00477D19">
        <w:t xml:space="preserve"> that </w:t>
      </w:r>
      <w:r w:rsidR="00F57008">
        <w:t xml:space="preserve">are </w:t>
      </w:r>
      <w:r w:rsidR="00477D19">
        <w:t xml:space="preserve">greater </w:t>
      </w:r>
      <w:r w:rsidR="00671364">
        <w:t xml:space="preserve">than 1.5 times the interquartile range. </w:t>
      </w:r>
      <w:r w:rsidR="00F57008" w:rsidRPr="00F57008">
        <w:t>L</w:t>
      </w:r>
      <w:r w:rsidR="00477D19" w:rsidRPr="00F57008">
        <w:t>abel</w:t>
      </w:r>
      <w:r w:rsidR="00F57008" w:rsidRPr="00F57008">
        <w:t>s</w:t>
      </w:r>
      <w:r w:rsidR="00477D19" w:rsidRPr="00F57008">
        <w:t xml:space="preserve"> for sites Waverly Down and Pallamallawa were replaced </w:t>
      </w:r>
      <w:r w:rsidR="00F57008" w:rsidRPr="00F57008">
        <w:t xml:space="preserve">with </w:t>
      </w:r>
      <w:r w:rsidR="00477D19" w:rsidRPr="00F57008">
        <w:t xml:space="preserve">Roma and </w:t>
      </w:r>
      <w:r w:rsidR="00F57008">
        <w:t xml:space="preserve">Moree respectively. These sites were used in place </w:t>
      </w:r>
      <w:r w:rsidR="00184D15">
        <w:t xml:space="preserve">of </w:t>
      </w:r>
      <w:r w:rsidR="00F57008" w:rsidRPr="00F57008">
        <w:t xml:space="preserve">Roma and </w:t>
      </w:r>
      <w:r w:rsidR="00F57008">
        <w:t>Moree due to the higher quality climate records.</w:t>
      </w:r>
      <w:r w:rsidR="00477D19">
        <w:t xml:space="preserve"> </w:t>
      </w:r>
    </w:p>
    <w:p w:rsidR="00541ADA" w:rsidRDefault="00541ADA" w:rsidP="00541ADA">
      <w:pPr>
        <w:pStyle w:val="Heading1"/>
      </w:pPr>
      <w:r>
        <w:lastRenderedPageBreak/>
        <w:t>References</w:t>
      </w:r>
    </w:p>
    <w:p w:rsidR="00FF625B" w:rsidRDefault="00FF625B" w:rsidP="00FF625B">
      <w:pPr>
        <w:pStyle w:val="PlainText"/>
      </w:pPr>
    </w:p>
    <w:p w:rsidR="00D657C0" w:rsidRDefault="00D657C0" w:rsidP="006C005D">
      <w:pPr>
        <w:spacing w:line="240" w:lineRule="auto"/>
        <w:ind w:left="426" w:hanging="426"/>
        <w:rPr>
          <w:rFonts w:ascii="Calibri" w:hAnsi="Calibri" w:cs="Calibri"/>
        </w:rPr>
      </w:pPr>
      <w:r>
        <w:rPr>
          <w:rFonts w:ascii="Calibri" w:hAnsi="Calibri" w:cs="Calibri"/>
        </w:rPr>
        <w:t>Bange M (2007) Effects of climate change on cotton growth and development. The AustralianCottongrower, 28 (3):41.</w:t>
      </w:r>
    </w:p>
    <w:p w:rsidR="00E54BC9" w:rsidRDefault="00E54BC9" w:rsidP="006C005D">
      <w:pPr>
        <w:spacing w:line="240" w:lineRule="auto"/>
        <w:ind w:left="426" w:hanging="426"/>
        <w:rPr>
          <w:rFonts w:ascii="Calibri" w:hAnsi="Calibri" w:cs="Calibri"/>
        </w:rPr>
      </w:pPr>
      <w:r w:rsidRPr="00E54BC9">
        <w:rPr>
          <w:rFonts w:ascii="Calibri" w:hAnsi="Calibri" w:cs="Calibri"/>
        </w:rPr>
        <w:t>Hammer, G. L. and Rosenthal, K. M. (1978) Frost and minimum temperature probabilities (in Queensland, Australia). Queensland Agricultural Journal, 104 2: 177-201.</w:t>
      </w:r>
    </w:p>
    <w:p w:rsidR="00E32820" w:rsidRDefault="00E32820" w:rsidP="006C005D">
      <w:pPr>
        <w:spacing w:line="240" w:lineRule="auto"/>
        <w:ind w:left="426" w:hanging="426"/>
        <w:rPr>
          <w:rFonts w:cs="Arial"/>
        </w:rPr>
      </w:pPr>
      <w:r w:rsidRPr="00E32820">
        <w:rPr>
          <w:rFonts w:cs="Arial"/>
        </w:rPr>
        <w:t>Jeffrey,</w:t>
      </w:r>
      <w:r w:rsidR="00E54BC9">
        <w:rPr>
          <w:rFonts w:cs="Arial"/>
        </w:rPr>
        <w:t xml:space="preserve"> </w:t>
      </w:r>
      <w:r w:rsidR="00E54BC9" w:rsidRPr="00E32820">
        <w:rPr>
          <w:rFonts w:cs="Arial"/>
        </w:rPr>
        <w:t>S.J.</w:t>
      </w:r>
      <w:r w:rsidR="00E54BC9">
        <w:rPr>
          <w:rFonts w:cs="Arial"/>
        </w:rPr>
        <w:t xml:space="preserve">, </w:t>
      </w:r>
      <w:r w:rsidRPr="00E32820">
        <w:rPr>
          <w:rFonts w:cs="Arial"/>
        </w:rPr>
        <w:t>Carter,</w:t>
      </w:r>
      <w:r w:rsidR="00E54BC9" w:rsidRPr="00E32820">
        <w:rPr>
          <w:rFonts w:cs="Arial"/>
        </w:rPr>
        <w:t xml:space="preserve">  J.O.</w:t>
      </w:r>
      <w:r w:rsidR="00E54BC9">
        <w:rPr>
          <w:rFonts w:cs="Arial"/>
        </w:rPr>
        <w:t>,</w:t>
      </w:r>
      <w:r w:rsidRPr="00E32820">
        <w:rPr>
          <w:rFonts w:cs="Arial"/>
        </w:rPr>
        <w:t xml:space="preserve"> Moodie, </w:t>
      </w:r>
      <w:r w:rsidR="00E54BC9">
        <w:rPr>
          <w:rFonts w:cs="Arial"/>
        </w:rPr>
        <w:t xml:space="preserve">K.M., </w:t>
      </w:r>
      <w:r w:rsidRPr="00E32820">
        <w:rPr>
          <w:rFonts w:cs="Arial"/>
        </w:rPr>
        <w:t>Beswick</w:t>
      </w:r>
      <w:r w:rsidR="00E54BC9">
        <w:rPr>
          <w:rFonts w:cs="Arial"/>
        </w:rPr>
        <w:t xml:space="preserve">, </w:t>
      </w:r>
      <w:r w:rsidR="00E54BC9" w:rsidRPr="00E32820">
        <w:rPr>
          <w:rFonts w:cs="Arial"/>
        </w:rPr>
        <w:t>A.R.</w:t>
      </w:r>
      <w:r w:rsidRPr="00E32820">
        <w:rPr>
          <w:rFonts w:cs="Arial"/>
        </w:rPr>
        <w:t xml:space="preserve"> (2001) Using spatial interpolation to construct a comprehensive archive of Australian climate data. Environ. Model. Softw., 16 (4), pp. 309–330</w:t>
      </w:r>
    </w:p>
    <w:p w:rsidR="006C005D" w:rsidRDefault="00541ADA" w:rsidP="006C005D">
      <w:pPr>
        <w:spacing w:line="240" w:lineRule="auto"/>
        <w:ind w:left="426" w:hanging="426"/>
        <w:rPr>
          <w:rFonts w:cs="Arial"/>
        </w:rPr>
      </w:pPr>
      <w:r w:rsidRPr="00D9151B">
        <w:rPr>
          <w:rFonts w:cs="Arial"/>
        </w:rPr>
        <w:t>Keating, B.A., Carberry, P.S., Hammer, G.L., Probert, M.E., Robertson, M.J., Holzworth, D., Huth, N.I., Hargreaves, J.N.G., Meinke, H., Hochman, Z., McLean, G., Verburg, K., Snow, V., Dimes, J.P., Silburn, M., Wang, E., Brown, S., Bristow, K.L., Asseng, S., Chapman, S., McCown, R.L., Freebairn, D.M. &amp; Smith, C.J., (2003). An overview of APSIM, a model designed for farming systems simulation. Eur. J. Agron. 18 (3–4), 267–288.</w:t>
      </w:r>
    </w:p>
    <w:p w:rsidR="00671364" w:rsidRPr="00671364" w:rsidRDefault="00671364" w:rsidP="00671364">
      <w:pPr>
        <w:rPr>
          <w:rFonts w:cs="Arial"/>
        </w:rPr>
      </w:pPr>
      <w:proofErr w:type="spellStart"/>
      <w:r w:rsidRPr="00671364">
        <w:rPr>
          <w:rFonts w:cs="Arial"/>
        </w:rPr>
        <w:t>Tukey</w:t>
      </w:r>
      <w:proofErr w:type="spellEnd"/>
      <w:r w:rsidRPr="00671364">
        <w:rPr>
          <w:rFonts w:cs="Arial"/>
        </w:rPr>
        <w:t xml:space="preserve">, J. W. (1977) Exploratory Data Analysis. Section 2C. </w:t>
      </w:r>
    </w:p>
    <w:p w:rsidR="00D657C0" w:rsidRDefault="00D657C0" w:rsidP="00D657C0">
      <w:pPr>
        <w:spacing w:line="240" w:lineRule="auto"/>
        <w:ind w:left="426" w:hanging="426"/>
      </w:pPr>
      <w:r>
        <w:t>Williams, A., White, N., Mushtaq, S., Cockfield, G., Power, B. Quantifying the Response of Cotton Production in Southern Queensland to Climate Change, Climatic Change (Submitted).</w:t>
      </w:r>
    </w:p>
    <w:p w:rsidR="00F502D2" w:rsidRDefault="007678C3" w:rsidP="007678C3">
      <w:pPr>
        <w:pStyle w:val="Heading1"/>
      </w:pPr>
      <w:r>
        <w:t>Tables</w:t>
      </w:r>
    </w:p>
    <w:p w:rsidR="00F57008" w:rsidRDefault="00F57008" w:rsidP="00F57008">
      <w:r>
        <w:t>Table 1: Sowing windows for each crop.</w:t>
      </w:r>
    </w:p>
    <w:tbl>
      <w:tblPr>
        <w:tblStyle w:val="TableGrid"/>
        <w:tblW w:w="7187" w:type="dxa"/>
        <w:tblLook w:val="04A0" w:firstRow="1" w:lastRow="0" w:firstColumn="1" w:lastColumn="0" w:noHBand="0" w:noVBand="1"/>
      </w:tblPr>
      <w:tblGrid>
        <w:gridCol w:w="1427"/>
        <w:gridCol w:w="944"/>
        <w:gridCol w:w="976"/>
        <w:gridCol w:w="987"/>
        <w:gridCol w:w="933"/>
        <w:gridCol w:w="835"/>
        <w:gridCol w:w="1085"/>
      </w:tblGrid>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p>
        </w:tc>
        <w:tc>
          <w:tcPr>
            <w:tcW w:w="1920" w:type="dxa"/>
            <w:gridSpan w:val="2"/>
            <w:noWrap/>
            <w:hideMark/>
          </w:tcPr>
          <w:p w:rsidR="00F57008" w:rsidRPr="002D498A" w:rsidRDefault="00F57008" w:rsidP="00FA13DD">
            <w:pPr>
              <w:spacing w:line="240" w:lineRule="auto"/>
              <w:jc w:val="center"/>
              <w:rPr>
                <w:rFonts w:ascii="Calibri" w:eastAsia="Times New Roman" w:hAnsi="Calibri" w:cs="Calibri"/>
                <w:color w:val="000000"/>
                <w:lang w:eastAsia="en-AU"/>
              </w:rPr>
            </w:pPr>
            <w:r w:rsidRPr="002D498A">
              <w:rPr>
                <w:rFonts w:ascii="Calibri" w:eastAsia="Times New Roman" w:hAnsi="Calibri" w:cs="Calibri"/>
                <w:color w:val="000000"/>
                <w:lang w:eastAsia="en-AU"/>
              </w:rPr>
              <w:t>wheat</w:t>
            </w:r>
          </w:p>
        </w:tc>
        <w:tc>
          <w:tcPr>
            <w:tcW w:w="1920" w:type="dxa"/>
            <w:gridSpan w:val="2"/>
            <w:noWrap/>
            <w:hideMark/>
          </w:tcPr>
          <w:p w:rsidR="00F57008" w:rsidRPr="002D498A" w:rsidRDefault="00F57008" w:rsidP="00FA13DD">
            <w:pPr>
              <w:spacing w:line="240" w:lineRule="auto"/>
              <w:jc w:val="center"/>
              <w:rPr>
                <w:rFonts w:ascii="Calibri" w:eastAsia="Times New Roman" w:hAnsi="Calibri" w:cs="Calibri"/>
                <w:color w:val="000000"/>
                <w:lang w:eastAsia="en-AU"/>
              </w:rPr>
            </w:pPr>
            <w:r w:rsidRPr="002D498A">
              <w:rPr>
                <w:rFonts w:ascii="Calibri" w:eastAsia="Times New Roman" w:hAnsi="Calibri" w:cs="Calibri"/>
                <w:color w:val="000000"/>
                <w:lang w:eastAsia="en-AU"/>
              </w:rPr>
              <w:t>Sorghum</w:t>
            </w:r>
          </w:p>
        </w:tc>
        <w:tc>
          <w:tcPr>
            <w:tcW w:w="1920" w:type="dxa"/>
            <w:gridSpan w:val="2"/>
            <w:noWrap/>
            <w:hideMark/>
          </w:tcPr>
          <w:p w:rsidR="00F57008" w:rsidRPr="002D498A" w:rsidRDefault="00F57008" w:rsidP="00FA13DD">
            <w:pPr>
              <w:spacing w:line="240" w:lineRule="auto"/>
              <w:jc w:val="center"/>
              <w:rPr>
                <w:rFonts w:ascii="Calibri" w:eastAsia="Times New Roman" w:hAnsi="Calibri" w:cs="Calibri"/>
                <w:color w:val="000000"/>
                <w:lang w:eastAsia="en-AU"/>
              </w:rPr>
            </w:pPr>
            <w:r w:rsidRPr="002D498A">
              <w:rPr>
                <w:rFonts w:ascii="Calibri" w:eastAsia="Times New Roman" w:hAnsi="Calibri" w:cs="Calibri"/>
                <w:color w:val="000000"/>
                <w:lang w:eastAsia="en-AU"/>
              </w:rPr>
              <w:t>Cotton</w:t>
            </w:r>
            <w:r>
              <w:rPr>
                <w:rFonts w:ascii="Calibri" w:eastAsia="Times New Roman" w:hAnsi="Calibri" w:cs="Calibri"/>
                <w:color w:val="000000"/>
                <w:lang w:eastAsia="en-AU"/>
              </w:rPr>
              <w:t>*</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Site</w:t>
            </w:r>
          </w:p>
        </w:tc>
        <w:tc>
          <w:tcPr>
            <w:tcW w:w="944"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Start</w:t>
            </w:r>
          </w:p>
        </w:tc>
        <w:tc>
          <w:tcPr>
            <w:tcW w:w="976"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End</w:t>
            </w:r>
          </w:p>
        </w:tc>
        <w:tc>
          <w:tcPr>
            <w:tcW w:w="98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Start</w:t>
            </w:r>
          </w:p>
        </w:tc>
        <w:tc>
          <w:tcPr>
            <w:tcW w:w="933"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End</w:t>
            </w:r>
          </w:p>
        </w:tc>
        <w:tc>
          <w:tcPr>
            <w:tcW w:w="835"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Start</w:t>
            </w:r>
          </w:p>
        </w:tc>
        <w:tc>
          <w:tcPr>
            <w:tcW w:w="1085"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End</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Chinchilla</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Dalby</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Pittsworth</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Warwick</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Goondiwindi</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Mitchell</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St George</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Waverly Downs</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Walgett</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Nyngan</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Narrabri</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Pallamallawa</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Warialda</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Attunga</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Gunnedah</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1-May</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Glen Innes</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1-Jun</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15-Jul</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1-Nov</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Gilgandra</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1-Jun</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r w:rsidR="00F57008" w:rsidRPr="002D498A" w:rsidTr="00FA13DD">
        <w:trPr>
          <w:trHeight w:val="288"/>
        </w:trPr>
        <w:tc>
          <w:tcPr>
            <w:tcW w:w="1427" w:type="dxa"/>
            <w:noWrap/>
            <w:hideMark/>
          </w:tcPr>
          <w:p w:rsidR="00F57008" w:rsidRPr="002D498A" w:rsidRDefault="00F57008" w:rsidP="00FA13DD">
            <w:pPr>
              <w:spacing w:line="240" w:lineRule="auto"/>
              <w:rPr>
                <w:rFonts w:ascii="Calibri" w:eastAsia="Times New Roman" w:hAnsi="Calibri" w:cs="Calibri"/>
                <w:color w:val="000000"/>
                <w:lang w:eastAsia="en-AU"/>
              </w:rPr>
            </w:pPr>
            <w:r w:rsidRPr="002D498A">
              <w:rPr>
                <w:rFonts w:ascii="Calibri" w:eastAsia="Times New Roman" w:hAnsi="Calibri" w:cs="Calibri"/>
                <w:color w:val="000000"/>
                <w:lang w:eastAsia="en-AU"/>
              </w:rPr>
              <w:t>Dubbo</w:t>
            </w:r>
          </w:p>
        </w:tc>
        <w:tc>
          <w:tcPr>
            <w:tcW w:w="944"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1-Jun</w:t>
            </w:r>
          </w:p>
        </w:tc>
        <w:tc>
          <w:tcPr>
            <w:tcW w:w="976"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30-Jun</w:t>
            </w:r>
          </w:p>
        </w:tc>
        <w:tc>
          <w:tcPr>
            <w:tcW w:w="987"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15-Sep</w:t>
            </w:r>
          </w:p>
        </w:tc>
        <w:tc>
          <w:tcPr>
            <w:tcW w:w="933"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15-Jan</w:t>
            </w:r>
          </w:p>
        </w:tc>
        <w:tc>
          <w:tcPr>
            <w:tcW w:w="83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1-Oct</w:t>
            </w:r>
          </w:p>
        </w:tc>
        <w:tc>
          <w:tcPr>
            <w:tcW w:w="1085" w:type="dxa"/>
            <w:noWrap/>
            <w:hideMark/>
          </w:tcPr>
          <w:p w:rsidR="00F57008" w:rsidRPr="002D498A" w:rsidRDefault="00F57008" w:rsidP="00FA13DD">
            <w:pPr>
              <w:spacing w:line="240" w:lineRule="auto"/>
              <w:jc w:val="right"/>
              <w:rPr>
                <w:rFonts w:ascii="Calibri" w:eastAsia="Times New Roman" w:hAnsi="Calibri" w:cs="Calibri"/>
                <w:color w:val="000000"/>
                <w:lang w:eastAsia="en-AU"/>
              </w:rPr>
            </w:pPr>
            <w:r w:rsidRPr="002D498A">
              <w:rPr>
                <w:rFonts w:ascii="Calibri" w:eastAsia="Times New Roman" w:hAnsi="Calibri" w:cs="Calibri"/>
                <w:color w:val="000000"/>
                <w:lang w:eastAsia="en-AU"/>
              </w:rPr>
              <w:t>15-Nov</w:t>
            </w:r>
          </w:p>
        </w:tc>
      </w:tr>
    </w:tbl>
    <w:p w:rsidR="00F57008" w:rsidRDefault="00F57008" w:rsidP="00F57008">
      <w:r>
        <w:t xml:space="preserve">*Used for </w:t>
      </w:r>
      <w:proofErr w:type="spellStart"/>
      <w:r>
        <w:t>dryland</w:t>
      </w:r>
      <w:proofErr w:type="spellEnd"/>
      <w:r>
        <w:t xml:space="preserve"> cotton. Irrigated cotton has fixed sow date 15 October.</w:t>
      </w:r>
    </w:p>
    <w:p w:rsidR="00F57008" w:rsidRDefault="00F57008" w:rsidP="00F57008">
      <w:pPr>
        <w:keepNext/>
        <w:keepLines/>
      </w:pPr>
      <w:proofErr w:type="gramStart"/>
      <w:r>
        <w:lastRenderedPageBreak/>
        <w:t>Table 2: Crop agronomic parameters.</w:t>
      </w:r>
      <w:proofErr w:type="gramEnd"/>
    </w:p>
    <w:tbl>
      <w:tblPr>
        <w:tblStyle w:val="TableGrid"/>
        <w:tblW w:w="5380" w:type="dxa"/>
        <w:tblLook w:val="04A0" w:firstRow="1" w:lastRow="0" w:firstColumn="1" w:lastColumn="0" w:noHBand="0" w:noVBand="1"/>
      </w:tblPr>
      <w:tblGrid>
        <w:gridCol w:w="2500"/>
        <w:gridCol w:w="960"/>
        <w:gridCol w:w="1021"/>
        <w:gridCol w:w="960"/>
      </w:tblGrid>
      <w:tr w:rsidR="00F57008" w:rsidRPr="0054620D" w:rsidTr="00FA13DD">
        <w:trPr>
          <w:trHeight w:val="288"/>
        </w:trPr>
        <w:tc>
          <w:tcPr>
            <w:tcW w:w="2500" w:type="dxa"/>
            <w:noWrap/>
            <w:hideMark/>
          </w:tcPr>
          <w:p w:rsidR="00F57008" w:rsidRPr="0054620D" w:rsidRDefault="00F57008" w:rsidP="00FA13DD">
            <w:pPr>
              <w:keepNext/>
              <w:keepLines/>
              <w:spacing w:line="240" w:lineRule="auto"/>
              <w:rPr>
                <w:rFonts w:ascii="Calibri" w:eastAsia="Times New Roman" w:hAnsi="Calibri" w:cs="Calibri"/>
                <w:color w:val="000000"/>
                <w:lang w:eastAsia="en-AU"/>
              </w:rPr>
            </w:pP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Wheat</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Sorghum</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Cotton</w:t>
            </w:r>
          </w:p>
        </w:tc>
      </w:tr>
      <w:tr w:rsidR="00F57008" w:rsidRPr="0054620D" w:rsidTr="00FA13DD">
        <w:trPr>
          <w:trHeight w:val="324"/>
        </w:trPr>
        <w:tc>
          <w:tcPr>
            <w:tcW w:w="2500" w:type="dxa"/>
            <w:noWrap/>
            <w:hideMark/>
          </w:tcPr>
          <w:p w:rsidR="00F57008" w:rsidRPr="0054620D" w:rsidRDefault="00F57008" w:rsidP="00FA13DD">
            <w:pPr>
              <w:keepNext/>
              <w:keepLines/>
              <w:spacing w:line="240" w:lineRule="auto"/>
              <w:rPr>
                <w:rFonts w:ascii="Calibri" w:eastAsia="Times New Roman" w:hAnsi="Calibri" w:cs="Calibri"/>
                <w:color w:val="000000"/>
                <w:lang w:eastAsia="en-AU"/>
              </w:rPr>
            </w:pPr>
            <w:r w:rsidRPr="0054620D">
              <w:rPr>
                <w:rFonts w:ascii="Calibri" w:eastAsia="Times New Roman" w:hAnsi="Calibri" w:cs="Calibri"/>
                <w:color w:val="000000"/>
                <w:lang w:eastAsia="en-AU"/>
              </w:rPr>
              <w:t>Plant density (plant/m</w:t>
            </w:r>
            <w:r w:rsidRPr="0054620D">
              <w:rPr>
                <w:rFonts w:ascii="Calibri" w:eastAsia="Times New Roman" w:hAnsi="Calibri" w:cs="Calibri"/>
                <w:color w:val="000000"/>
                <w:vertAlign w:val="superscript"/>
                <w:lang w:eastAsia="en-AU"/>
              </w:rPr>
              <w:t>2</w:t>
            </w:r>
            <w:r w:rsidRPr="0054620D">
              <w:rPr>
                <w:rFonts w:ascii="Calibri" w:eastAsia="Times New Roman" w:hAnsi="Calibri" w:cs="Calibri"/>
                <w:color w:val="000000"/>
                <w:lang w:eastAsia="en-AU"/>
              </w:rPr>
              <w:t>)</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7</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100</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10</w:t>
            </w:r>
          </w:p>
        </w:tc>
      </w:tr>
      <w:tr w:rsidR="00F57008" w:rsidRPr="0054620D" w:rsidTr="00FA13DD">
        <w:trPr>
          <w:trHeight w:val="288"/>
        </w:trPr>
        <w:tc>
          <w:tcPr>
            <w:tcW w:w="2500" w:type="dxa"/>
            <w:noWrap/>
            <w:hideMark/>
          </w:tcPr>
          <w:p w:rsidR="00F57008" w:rsidRPr="0054620D" w:rsidRDefault="00F57008" w:rsidP="00FA13DD">
            <w:pPr>
              <w:keepNext/>
              <w:keepLines/>
              <w:spacing w:line="240" w:lineRule="auto"/>
              <w:rPr>
                <w:rFonts w:ascii="Calibri" w:eastAsia="Times New Roman" w:hAnsi="Calibri" w:cs="Calibri"/>
                <w:color w:val="000000"/>
                <w:lang w:eastAsia="en-AU"/>
              </w:rPr>
            </w:pPr>
            <w:r w:rsidRPr="0054620D">
              <w:rPr>
                <w:rFonts w:ascii="Calibri" w:eastAsia="Times New Roman" w:hAnsi="Calibri" w:cs="Calibri"/>
                <w:color w:val="000000"/>
                <w:lang w:eastAsia="en-AU"/>
              </w:rPr>
              <w:t>Cultivar</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proofErr w:type="spellStart"/>
            <w:r w:rsidRPr="0054620D">
              <w:rPr>
                <w:rFonts w:ascii="Calibri" w:eastAsia="Times New Roman" w:hAnsi="Calibri" w:cs="Calibri"/>
                <w:color w:val="000000"/>
                <w:lang w:eastAsia="en-AU"/>
              </w:rPr>
              <w:t>Haartog</w:t>
            </w:r>
            <w:proofErr w:type="spellEnd"/>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Early</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S71BR</w:t>
            </w:r>
          </w:p>
        </w:tc>
      </w:tr>
      <w:tr w:rsidR="00F57008" w:rsidRPr="0054620D" w:rsidTr="00FA13DD">
        <w:trPr>
          <w:trHeight w:val="288"/>
        </w:trPr>
        <w:tc>
          <w:tcPr>
            <w:tcW w:w="2500" w:type="dxa"/>
            <w:noWrap/>
            <w:hideMark/>
          </w:tcPr>
          <w:p w:rsidR="00F57008" w:rsidRPr="0054620D" w:rsidRDefault="00F57008" w:rsidP="00FA13DD">
            <w:pPr>
              <w:keepNext/>
              <w:keepLines/>
              <w:spacing w:line="240" w:lineRule="auto"/>
              <w:rPr>
                <w:rFonts w:ascii="Calibri" w:eastAsia="Times New Roman" w:hAnsi="Calibri" w:cs="Calibri"/>
                <w:color w:val="000000"/>
                <w:lang w:eastAsia="en-AU"/>
              </w:rPr>
            </w:pPr>
            <w:r w:rsidRPr="0054620D">
              <w:rPr>
                <w:rFonts w:ascii="Calibri" w:eastAsia="Times New Roman" w:hAnsi="Calibri" w:cs="Calibri"/>
                <w:color w:val="000000"/>
                <w:lang w:eastAsia="en-AU"/>
              </w:rPr>
              <w:t>row spacing (mm)</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250</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1000</w:t>
            </w:r>
          </w:p>
        </w:tc>
        <w:tc>
          <w:tcPr>
            <w:tcW w:w="960" w:type="dxa"/>
            <w:noWrap/>
            <w:hideMark/>
          </w:tcPr>
          <w:p w:rsidR="00F57008" w:rsidRPr="0054620D" w:rsidRDefault="00F57008" w:rsidP="00FA13DD">
            <w:pPr>
              <w:keepNext/>
              <w:keepLines/>
              <w:spacing w:line="240" w:lineRule="auto"/>
              <w:jc w:val="center"/>
              <w:rPr>
                <w:rFonts w:ascii="Calibri" w:eastAsia="Times New Roman" w:hAnsi="Calibri" w:cs="Calibri"/>
                <w:color w:val="000000"/>
                <w:lang w:eastAsia="en-AU"/>
              </w:rPr>
            </w:pPr>
            <w:r w:rsidRPr="0054620D">
              <w:rPr>
                <w:rFonts w:ascii="Calibri" w:eastAsia="Times New Roman" w:hAnsi="Calibri" w:cs="Calibri"/>
                <w:color w:val="000000"/>
                <w:lang w:eastAsia="en-AU"/>
              </w:rPr>
              <w:t>1000</w:t>
            </w:r>
          </w:p>
        </w:tc>
      </w:tr>
    </w:tbl>
    <w:p w:rsidR="00F57008" w:rsidRDefault="00F57008" w:rsidP="00F57008"/>
    <w:p w:rsidR="007678C3" w:rsidRDefault="007678C3" w:rsidP="007678C3"/>
    <w:p w:rsidR="00876DB5" w:rsidRDefault="00876DB5" w:rsidP="007678C3">
      <w:r>
        <w:t xml:space="preserve">Table </w:t>
      </w:r>
      <w:r w:rsidR="008D7598">
        <w:t>3</w:t>
      </w:r>
      <w:r>
        <w:t>: Representative soils and APSoil number</w:t>
      </w:r>
      <w:r w:rsidR="008E4860">
        <w:t>s</w:t>
      </w:r>
      <w:r>
        <w:t xml:space="preserve"> for each site.</w:t>
      </w:r>
    </w:p>
    <w:tbl>
      <w:tblPr>
        <w:tblStyle w:val="TableGrid"/>
        <w:tblW w:w="9889" w:type="dxa"/>
        <w:tblLayout w:type="fixed"/>
        <w:tblLook w:val="04A0" w:firstRow="1" w:lastRow="0" w:firstColumn="1" w:lastColumn="0" w:noHBand="0" w:noVBand="1"/>
      </w:tblPr>
      <w:tblGrid>
        <w:gridCol w:w="1613"/>
        <w:gridCol w:w="4307"/>
        <w:gridCol w:w="3969"/>
      </w:tblGrid>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b/>
                <w:color w:val="000000"/>
                <w:lang w:eastAsia="en-AU"/>
              </w:rPr>
            </w:pPr>
            <w:r w:rsidRPr="004E6CD3">
              <w:rPr>
                <w:rFonts w:ascii="Calibri" w:eastAsia="Times New Roman" w:hAnsi="Calibri" w:cs="Calibri"/>
                <w:b/>
                <w:color w:val="000000"/>
                <w:lang w:eastAsia="en-AU"/>
              </w:rPr>
              <w:t>Site</w:t>
            </w:r>
          </w:p>
        </w:tc>
        <w:tc>
          <w:tcPr>
            <w:tcW w:w="4307" w:type="dxa"/>
            <w:noWrap/>
            <w:hideMark/>
          </w:tcPr>
          <w:p w:rsidR="004E6CD3" w:rsidRPr="004E6CD3" w:rsidRDefault="004E6CD3" w:rsidP="004E6CD3">
            <w:pPr>
              <w:rPr>
                <w:rFonts w:ascii="Calibri" w:eastAsia="Times New Roman" w:hAnsi="Calibri" w:cs="Calibri"/>
                <w:b/>
                <w:color w:val="000000"/>
                <w:lang w:eastAsia="en-AU"/>
              </w:rPr>
            </w:pPr>
            <w:r w:rsidRPr="004E6CD3">
              <w:rPr>
                <w:rFonts w:ascii="Calibri" w:eastAsia="Times New Roman" w:hAnsi="Calibri" w:cs="Calibri"/>
                <w:b/>
                <w:color w:val="000000"/>
                <w:lang w:eastAsia="en-AU"/>
              </w:rPr>
              <w:t>Primary Soil</w:t>
            </w:r>
          </w:p>
        </w:tc>
        <w:tc>
          <w:tcPr>
            <w:tcW w:w="3969" w:type="dxa"/>
            <w:noWrap/>
            <w:hideMark/>
          </w:tcPr>
          <w:p w:rsidR="004E6CD3" w:rsidRPr="004E6CD3" w:rsidRDefault="004E6CD3" w:rsidP="004E6CD3">
            <w:pPr>
              <w:rPr>
                <w:rFonts w:ascii="Calibri" w:eastAsia="Times New Roman" w:hAnsi="Calibri" w:cs="Calibri"/>
                <w:b/>
                <w:color w:val="000000"/>
                <w:lang w:eastAsia="en-AU"/>
              </w:rPr>
            </w:pPr>
            <w:r w:rsidRPr="004E6CD3">
              <w:rPr>
                <w:rFonts w:ascii="Calibri" w:eastAsia="Times New Roman" w:hAnsi="Calibri" w:cs="Calibri"/>
                <w:b/>
                <w:color w:val="000000"/>
                <w:lang w:eastAsia="en-AU"/>
              </w:rPr>
              <w:t>Secondary Soil</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Attunga</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Chromosol (Harden No548)</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Chinchilla</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Vertosol-Brigalow (Warra No019)</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Brown Sodosol (Wallumbilla No064)</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Dalby</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Vertosol-Cecilvale (Beverley No010)</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Dubbo</w:t>
            </w:r>
          </w:p>
        </w:tc>
        <w:tc>
          <w:tcPr>
            <w:tcW w:w="4307" w:type="dxa"/>
            <w:noWrap/>
            <w:hideMark/>
          </w:tcPr>
          <w:p w:rsid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Sodosol-Kurrajong_Box Duplex</w:t>
            </w:r>
          </w:p>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(Rocky Crossing No043)</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Heavy Red Kandosol (Greenethorpe No619-YP)</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Gilgandra</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Kandasol (Boolba No 13)</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Loam over a clay loam (Gilgandra No249)</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Glen Innes</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Black Vertosol (Biniguy No061)</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Goondiwindi</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(Goondiwindi No219)</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Gunnedah</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Black Vertosol (Breeza No119)</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Mitchell</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Brown Vertosol (Roma No063)</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Moree</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Black Vertosol (Moree No235)</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Chromosol (North Star No236)</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Narrabri</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(Narrabri No124)</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Nyngan</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(Myall Vale No097)</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Sandy clay loam over sandy clay (Nyngan No246)</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Pallamallawa</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(Terry Hie Hie No079)</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Pittsworth</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Black Vertosol-Irving (Greenmount No067)</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St George</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Kandasol (Boolba No 13)</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(Dirranbandi No155)</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Walgett</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Grey Vertosol (Merrywinebone No126)</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Warialda</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Black Vertosol (Biniguy No061)</w:t>
            </w:r>
          </w:p>
        </w:tc>
        <w:tc>
          <w:tcPr>
            <w:tcW w:w="3969"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Red Chromosol (Croppa Creek No242)</w:t>
            </w: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Warwick</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Brown Vertosol-Talgai-shallow phase (Hermitage No033)</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r w:rsidR="004E6CD3" w:rsidRPr="004E6CD3" w:rsidTr="00876DB5">
        <w:trPr>
          <w:trHeight w:val="288"/>
        </w:trPr>
        <w:tc>
          <w:tcPr>
            <w:tcW w:w="1613"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Waverly Downs</w:t>
            </w:r>
          </w:p>
        </w:tc>
        <w:tc>
          <w:tcPr>
            <w:tcW w:w="4307" w:type="dxa"/>
            <w:noWrap/>
            <w:hideMark/>
          </w:tcPr>
          <w:p w:rsidR="004E6CD3" w:rsidRPr="004E6CD3" w:rsidRDefault="004E6CD3" w:rsidP="004E6CD3">
            <w:pPr>
              <w:rPr>
                <w:rFonts w:ascii="Calibri" w:eastAsia="Times New Roman" w:hAnsi="Calibri" w:cs="Calibri"/>
                <w:color w:val="000000"/>
                <w:lang w:eastAsia="en-AU"/>
              </w:rPr>
            </w:pPr>
            <w:r w:rsidRPr="004E6CD3">
              <w:rPr>
                <w:rFonts w:ascii="Calibri" w:eastAsia="Times New Roman" w:hAnsi="Calibri" w:cs="Calibri"/>
                <w:color w:val="000000"/>
                <w:lang w:eastAsia="en-AU"/>
              </w:rPr>
              <w:t>Brown Vertosol (Roma No063)</w:t>
            </w:r>
          </w:p>
        </w:tc>
        <w:tc>
          <w:tcPr>
            <w:tcW w:w="3969" w:type="dxa"/>
            <w:noWrap/>
            <w:hideMark/>
          </w:tcPr>
          <w:p w:rsidR="004E6CD3" w:rsidRPr="004E6CD3" w:rsidRDefault="004E6CD3" w:rsidP="004E6CD3">
            <w:pPr>
              <w:rPr>
                <w:rFonts w:ascii="Calibri" w:eastAsia="Times New Roman" w:hAnsi="Calibri" w:cs="Calibri"/>
                <w:color w:val="000000"/>
                <w:lang w:eastAsia="en-AU"/>
              </w:rPr>
            </w:pPr>
          </w:p>
        </w:tc>
      </w:tr>
    </w:tbl>
    <w:p w:rsidR="007678C3" w:rsidRPr="007678C3" w:rsidRDefault="007678C3" w:rsidP="007678C3"/>
    <w:p w:rsidR="00F57008" w:rsidRDefault="00F57008">
      <w:r w:rsidRPr="00F57008">
        <w:rPr>
          <w:b/>
        </w:rPr>
        <w:lastRenderedPageBreak/>
        <w:t>Table 4:</w:t>
      </w:r>
      <w:r>
        <w:t xml:space="preserve"> Average paddock slopes for each site </w:t>
      </w:r>
    </w:p>
    <w:tbl>
      <w:tblPr>
        <w:tblStyle w:val="TableGrid"/>
        <w:tblW w:w="2680" w:type="dxa"/>
        <w:tblLook w:val="0600" w:firstRow="0" w:lastRow="0" w:firstColumn="0" w:lastColumn="0" w:noHBand="1" w:noVBand="1"/>
      </w:tblPr>
      <w:tblGrid>
        <w:gridCol w:w="1720"/>
        <w:gridCol w:w="960"/>
      </w:tblGrid>
      <w:tr w:rsidR="00F57008" w:rsidRPr="004660D4" w:rsidTr="00F57008">
        <w:trPr>
          <w:trHeight w:val="300"/>
        </w:trPr>
        <w:tc>
          <w:tcPr>
            <w:tcW w:w="1720" w:type="dxa"/>
            <w:noWrap/>
            <w:hideMark/>
          </w:tcPr>
          <w:p w:rsidR="00F57008" w:rsidRPr="004660D4" w:rsidRDefault="00F57008" w:rsidP="004660D4">
            <w:pPr>
              <w:rPr>
                <w:rFonts w:cstheme="minorHAnsi"/>
                <w:b/>
                <w:lang w:eastAsia="en-AU"/>
              </w:rPr>
            </w:pPr>
            <w:r w:rsidRPr="004660D4">
              <w:rPr>
                <w:rFonts w:cstheme="minorHAnsi"/>
                <w:b/>
                <w:lang w:eastAsia="en-AU"/>
              </w:rPr>
              <w:t xml:space="preserve">Site </w:t>
            </w:r>
          </w:p>
        </w:tc>
        <w:tc>
          <w:tcPr>
            <w:tcW w:w="960" w:type="dxa"/>
            <w:noWrap/>
            <w:hideMark/>
          </w:tcPr>
          <w:p w:rsidR="00F57008" w:rsidRPr="004660D4" w:rsidRDefault="00F57008" w:rsidP="004660D4">
            <w:pPr>
              <w:rPr>
                <w:rFonts w:cstheme="minorHAnsi"/>
                <w:b/>
                <w:lang w:eastAsia="en-AU"/>
              </w:rPr>
            </w:pPr>
            <w:r w:rsidRPr="004660D4">
              <w:rPr>
                <w:rFonts w:cstheme="minorHAnsi"/>
                <w:b/>
                <w:lang w:eastAsia="en-AU"/>
              </w:rPr>
              <w:t>Slope</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Chinchilla</w:t>
            </w:r>
          </w:p>
        </w:tc>
        <w:tc>
          <w:tcPr>
            <w:tcW w:w="960" w:type="dxa"/>
            <w:hideMark/>
          </w:tcPr>
          <w:p w:rsidR="00F57008" w:rsidRPr="004660D4" w:rsidRDefault="00F57008" w:rsidP="004660D4">
            <w:pPr>
              <w:rPr>
                <w:rFonts w:cstheme="minorHAnsi"/>
                <w:lang w:eastAsia="en-AU"/>
              </w:rPr>
            </w:pPr>
            <w:r w:rsidRPr="004660D4">
              <w:rPr>
                <w:rFonts w:cstheme="minorHAnsi"/>
                <w:lang w:eastAsia="en-AU"/>
              </w:rPr>
              <w:t>2.17</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Dalby</w:t>
            </w:r>
          </w:p>
        </w:tc>
        <w:tc>
          <w:tcPr>
            <w:tcW w:w="960" w:type="dxa"/>
            <w:hideMark/>
          </w:tcPr>
          <w:p w:rsidR="00F57008" w:rsidRPr="004660D4" w:rsidRDefault="00F57008" w:rsidP="004660D4">
            <w:pPr>
              <w:rPr>
                <w:rFonts w:cstheme="minorHAnsi"/>
                <w:lang w:eastAsia="en-AU"/>
              </w:rPr>
            </w:pPr>
            <w:r w:rsidRPr="004660D4">
              <w:rPr>
                <w:rFonts w:cstheme="minorHAnsi"/>
                <w:lang w:eastAsia="en-AU"/>
              </w:rPr>
              <w:t>0.49</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Pittsworth</w:t>
            </w:r>
          </w:p>
        </w:tc>
        <w:tc>
          <w:tcPr>
            <w:tcW w:w="960" w:type="dxa"/>
            <w:hideMark/>
          </w:tcPr>
          <w:p w:rsidR="00F57008" w:rsidRPr="004660D4" w:rsidRDefault="00F57008" w:rsidP="004660D4">
            <w:pPr>
              <w:rPr>
                <w:rFonts w:cstheme="minorHAnsi"/>
                <w:lang w:eastAsia="en-AU"/>
              </w:rPr>
            </w:pPr>
            <w:r w:rsidRPr="004660D4">
              <w:rPr>
                <w:rFonts w:cstheme="minorHAnsi"/>
                <w:lang w:eastAsia="en-AU"/>
              </w:rPr>
              <w:t>1.21</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Warwick</w:t>
            </w:r>
          </w:p>
        </w:tc>
        <w:tc>
          <w:tcPr>
            <w:tcW w:w="960" w:type="dxa"/>
            <w:hideMark/>
          </w:tcPr>
          <w:p w:rsidR="00F57008" w:rsidRPr="004660D4" w:rsidRDefault="00F57008" w:rsidP="004660D4">
            <w:pPr>
              <w:rPr>
                <w:rFonts w:cstheme="minorHAnsi"/>
                <w:lang w:eastAsia="en-AU"/>
              </w:rPr>
            </w:pPr>
            <w:r w:rsidRPr="004660D4">
              <w:rPr>
                <w:rFonts w:cstheme="minorHAnsi"/>
                <w:lang w:eastAsia="en-AU"/>
              </w:rPr>
              <w:t>2.87</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Goondiwindi</w:t>
            </w:r>
          </w:p>
        </w:tc>
        <w:tc>
          <w:tcPr>
            <w:tcW w:w="960" w:type="dxa"/>
            <w:hideMark/>
          </w:tcPr>
          <w:p w:rsidR="00F57008" w:rsidRPr="004660D4" w:rsidRDefault="00F57008" w:rsidP="004660D4">
            <w:pPr>
              <w:rPr>
                <w:rFonts w:cstheme="minorHAnsi"/>
                <w:lang w:eastAsia="en-AU"/>
              </w:rPr>
            </w:pPr>
            <w:r w:rsidRPr="004660D4">
              <w:rPr>
                <w:rFonts w:cstheme="minorHAnsi"/>
                <w:lang w:eastAsia="en-AU"/>
              </w:rPr>
              <w:t>1</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Mitchell</w:t>
            </w:r>
          </w:p>
        </w:tc>
        <w:tc>
          <w:tcPr>
            <w:tcW w:w="960" w:type="dxa"/>
            <w:hideMark/>
          </w:tcPr>
          <w:p w:rsidR="00F57008" w:rsidRPr="004660D4" w:rsidRDefault="00F57008" w:rsidP="004660D4">
            <w:pPr>
              <w:rPr>
                <w:rFonts w:cstheme="minorHAnsi"/>
                <w:lang w:eastAsia="en-AU"/>
              </w:rPr>
            </w:pPr>
            <w:r w:rsidRPr="004660D4">
              <w:rPr>
                <w:rFonts w:cstheme="minorHAnsi"/>
                <w:lang w:eastAsia="en-AU"/>
              </w:rPr>
              <w:t>1.38</w:t>
            </w:r>
          </w:p>
        </w:tc>
      </w:tr>
      <w:tr w:rsidR="00F57008" w:rsidRPr="004660D4" w:rsidTr="00F57008">
        <w:trPr>
          <w:trHeight w:val="300"/>
        </w:trPr>
        <w:tc>
          <w:tcPr>
            <w:tcW w:w="1720" w:type="dxa"/>
            <w:hideMark/>
          </w:tcPr>
          <w:p w:rsidR="00F57008" w:rsidRPr="004660D4" w:rsidRDefault="00F57008" w:rsidP="004660D4">
            <w:pPr>
              <w:rPr>
                <w:rFonts w:cstheme="minorHAnsi"/>
                <w:lang w:eastAsia="en-AU"/>
              </w:rPr>
            </w:pPr>
            <w:r w:rsidRPr="004660D4">
              <w:rPr>
                <w:rFonts w:cstheme="minorHAnsi"/>
                <w:lang w:eastAsia="en-AU"/>
              </w:rPr>
              <w:t>St George</w:t>
            </w:r>
          </w:p>
        </w:tc>
        <w:tc>
          <w:tcPr>
            <w:tcW w:w="960" w:type="dxa"/>
            <w:hideMark/>
          </w:tcPr>
          <w:p w:rsidR="00F57008" w:rsidRPr="004660D4" w:rsidRDefault="00F57008" w:rsidP="004660D4">
            <w:pPr>
              <w:rPr>
                <w:rFonts w:cstheme="minorHAnsi"/>
                <w:lang w:eastAsia="en-AU"/>
              </w:rPr>
            </w:pPr>
            <w:r w:rsidRPr="004660D4">
              <w:rPr>
                <w:rFonts w:cstheme="minorHAnsi"/>
                <w:lang w:eastAsia="en-AU"/>
              </w:rPr>
              <w:t>0.9</w:t>
            </w:r>
          </w:p>
        </w:tc>
      </w:tr>
      <w:tr w:rsidR="00F57008" w:rsidRPr="004660D4" w:rsidTr="00F57008">
        <w:trPr>
          <w:trHeight w:val="300"/>
        </w:trPr>
        <w:tc>
          <w:tcPr>
            <w:tcW w:w="1720" w:type="dxa"/>
            <w:hideMark/>
          </w:tcPr>
          <w:p w:rsidR="00F57008" w:rsidRPr="004660D4" w:rsidRDefault="00F57008" w:rsidP="004660D4">
            <w:pPr>
              <w:rPr>
                <w:rFonts w:cstheme="minorHAnsi"/>
                <w:lang w:eastAsia="en-AU"/>
              </w:rPr>
            </w:pPr>
            <w:r w:rsidRPr="004660D4">
              <w:rPr>
                <w:rFonts w:cstheme="minorHAnsi"/>
                <w:lang w:eastAsia="en-AU"/>
              </w:rPr>
              <w:t>Walgett</w:t>
            </w:r>
          </w:p>
        </w:tc>
        <w:tc>
          <w:tcPr>
            <w:tcW w:w="960" w:type="dxa"/>
            <w:hideMark/>
          </w:tcPr>
          <w:p w:rsidR="00F57008" w:rsidRPr="004660D4" w:rsidRDefault="00F57008" w:rsidP="004660D4">
            <w:pPr>
              <w:rPr>
                <w:rFonts w:cstheme="minorHAnsi"/>
                <w:lang w:eastAsia="en-AU"/>
              </w:rPr>
            </w:pPr>
            <w:r w:rsidRPr="004660D4">
              <w:rPr>
                <w:rFonts w:cstheme="minorHAnsi"/>
                <w:lang w:eastAsia="en-AU"/>
              </w:rPr>
              <w:t>0.69</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Nyngan</w:t>
            </w:r>
          </w:p>
        </w:tc>
        <w:tc>
          <w:tcPr>
            <w:tcW w:w="960" w:type="dxa"/>
            <w:hideMark/>
          </w:tcPr>
          <w:p w:rsidR="00F57008" w:rsidRPr="004660D4" w:rsidRDefault="00F57008" w:rsidP="004660D4">
            <w:pPr>
              <w:rPr>
                <w:rFonts w:cstheme="minorHAnsi"/>
                <w:lang w:eastAsia="en-AU"/>
              </w:rPr>
            </w:pPr>
            <w:r w:rsidRPr="004660D4">
              <w:rPr>
                <w:rFonts w:cstheme="minorHAnsi"/>
                <w:lang w:eastAsia="en-AU"/>
              </w:rPr>
              <w:t>0.55</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Narrabri</w:t>
            </w:r>
          </w:p>
        </w:tc>
        <w:tc>
          <w:tcPr>
            <w:tcW w:w="960" w:type="dxa"/>
            <w:hideMark/>
          </w:tcPr>
          <w:p w:rsidR="00F57008" w:rsidRPr="004660D4" w:rsidRDefault="00F57008" w:rsidP="004660D4">
            <w:pPr>
              <w:rPr>
                <w:rFonts w:cstheme="minorHAnsi"/>
                <w:lang w:eastAsia="en-AU"/>
              </w:rPr>
            </w:pPr>
            <w:r w:rsidRPr="004660D4">
              <w:rPr>
                <w:rFonts w:cstheme="minorHAnsi"/>
                <w:lang w:eastAsia="en-AU"/>
              </w:rPr>
              <w:t>1.23</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Pallamallawa</w:t>
            </w:r>
          </w:p>
        </w:tc>
        <w:tc>
          <w:tcPr>
            <w:tcW w:w="960" w:type="dxa"/>
            <w:hideMark/>
          </w:tcPr>
          <w:p w:rsidR="00F57008" w:rsidRPr="004660D4" w:rsidRDefault="00F57008" w:rsidP="004660D4">
            <w:pPr>
              <w:rPr>
                <w:rFonts w:cstheme="minorHAnsi"/>
                <w:lang w:eastAsia="en-AU"/>
              </w:rPr>
            </w:pPr>
            <w:r w:rsidRPr="004660D4">
              <w:rPr>
                <w:rFonts w:cstheme="minorHAnsi"/>
                <w:lang w:eastAsia="en-AU"/>
              </w:rPr>
              <w:t>1.13</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Warialda</w:t>
            </w:r>
          </w:p>
        </w:tc>
        <w:tc>
          <w:tcPr>
            <w:tcW w:w="960" w:type="dxa"/>
            <w:hideMark/>
          </w:tcPr>
          <w:p w:rsidR="00F57008" w:rsidRPr="004660D4" w:rsidRDefault="00F57008" w:rsidP="004660D4">
            <w:pPr>
              <w:rPr>
                <w:rFonts w:cstheme="minorHAnsi"/>
                <w:lang w:eastAsia="en-AU"/>
              </w:rPr>
            </w:pPr>
            <w:r w:rsidRPr="004660D4">
              <w:rPr>
                <w:rFonts w:cstheme="minorHAnsi"/>
                <w:lang w:eastAsia="en-AU"/>
              </w:rPr>
              <w:t>1.3</w:t>
            </w:r>
          </w:p>
        </w:tc>
      </w:tr>
      <w:tr w:rsidR="00F57008" w:rsidRPr="004660D4" w:rsidTr="00F57008">
        <w:trPr>
          <w:trHeight w:val="300"/>
        </w:trPr>
        <w:tc>
          <w:tcPr>
            <w:tcW w:w="1720" w:type="dxa"/>
            <w:hideMark/>
          </w:tcPr>
          <w:p w:rsidR="00F57008" w:rsidRPr="004660D4" w:rsidRDefault="00F57008" w:rsidP="004660D4">
            <w:pPr>
              <w:rPr>
                <w:rFonts w:cstheme="minorHAnsi"/>
                <w:lang w:eastAsia="en-AU"/>
              </w:rPr>
            </w:pPr>
            <w:r w:rsidRPr="004660D4">
              <w:rPr>
                <w:rFonts w:cstheme="minorHAnsi"/>
                <w:lang w:eastAsia="en-AU"/>
              </w:rPr>
              <w:t>Attunga</w:t>
            </w:r>
          </w:p>
        </w:tc>
        <w:tc>
          <w:tcPr>
            <w:tcW w:w="960" w:type="dxa"/>
            <w:hideMark/>
          </w:tcPr>
          <w:p w:rsidR="00F57008" w:rsidRPr="004660D4" w:rsidRDefault="00F57008" w:rsidP="004660D4">
            <w:pPr>
              <w:rPr>
                <w:rFonts w:cstheme="minorHAnsi"/>
                <w:lang w:eastAsia="en-AU"/>
              </w:rPr>
            </w:pPr>
            <w:r w:rsidRPr="004660D4">
              <w:rPr>
                <w:rFonts w:cstheme="minorHAnsi"/>
                <w:lang w:eastAsia="en-AU"/>
              </w:rPr>
              <w:t>0.98</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Gunnedah</w:t>
            </w:r>
          </w:p>
        </w:tc>
        <w:tc>
          <w:tcPr>
            <w:tcW w:w="960" w:type="dxa"/>
            <w:hideMark/>
          </w:tcPr>
          <w:p w:rsidR="00F57008" w:rsidRPr="004660D4" w:rsidRDefault="00F57008" w:rsidP="004660D4">
            <w:pPr>
              <w:rPr>
                <w:rFonts w:cstheme="minorHAnsi"/>
                <w:lang w:eastAsia="en-AU"/>
              </w:rPr>
            </w:pPr>
            <w:r w:rsidRPr="004660D4">
              <w:rPr>
                <w:rFonts w:cstheme="minorHAnsi"/>
                <w:lang w:eastAsia="en-AU"/>
              </w:rPr>
              <w:t>1.25</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Glen Innes</w:t>
            </w:r>
          </w:p>
        </w:tc>
        <w:tc>
          <w:tcPr>
            <w:tcW w:w="960" w:type="dxa"/>
            <w:hideMark/>
          </w:tcPr>
          <w:p w:rsidR="00F57008" w:rsidRPr="004660D4" w:rsidRDefault="00F57008" w:rsidP="004660D4">
            <w:pPr>
              <w:rPr>
                <w:rFonts w:cstheme="minorHAnsi"/>
                <w:lang w:eastAsia="en-AU"/>
              </w:rPr>
            </w:pPr>
            <w:r w:rsidRPr="004660D4">
              <w:rPr>
                <w:rFonts w:cstheme="minorHAnsi"/>
                <w:lang w:eastAsia="en-AU"/>
              </w:rPr>
              <w:t>0.97</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Gilgandra</w:t>
            </w:r>
          </w:p>
        </w:tc>
        <w:tc>
          <w:tcPr>
            <w:tcW w:w="960" w:type="dxa"/>
            <w:hideMark/>
          </w:tcPr>
          <w:p w:rsidR="00F57008" w:rsidRPr="004660D4" w:rsidRDefault="00F57008" w:rsidP="004660D4">
            <w:pPr>
              <w:rPr>
                <w:rFonts w:cstheme="minorHAnsi"/>
                <w:lang w:eastAsia="en-AU"/>
              </w:rPr>
            </w:pPr>
            <w:r w:rsidRPr="004660D4">
              <w:rPr>
                <w:rFonts w:cstheme="minorHAnsi"/>
                <w:lang w:eastAsia="en-AU"/>
              </w:rPr>
              <w:t>1.32</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Dubbo</w:t>
            </w:r>
          </w:p>
        </w:tc>
        <w:tc>
          <w:tcPr>
            <w:tcW w:w="960" w:type="dxa"/>
            <w:hideMark/>
          </w:tcPr>
          <w:p w:rsidR="00F57008" w:rsidRPr="004660D4" w:rsidRDefault="00F57008" w:rsidP="004660D4">
            <w:pPr>
              <w:rPr>
                <w:rFonts w:cstheme="minorHAnsi"/>
                <w:lang w:eastAsia="en-AU"/>
              </w:rPr>
            </w:pPr>
            <w:r w:rsidRPr="004660D4">
              <w:rPr>
                <w:rFonts w:cstheme="minorHAnsi"/>
                <w:lang w:eastAsia="en-AU"/>
              </w:rPr>
              <w:t>0.66</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Moree</w:t>
            </w:r>
          </w:p>
        </w:tc>
        <w:tc>
          <w:tcPr>
            <w:tcW w:w="960" w:type="dxa"/>
            <w:hideMark/>
          </w:tcPr>
          <w:p w:rsidR="00F57008" w:rsidRPr="004660D4" w:rsidRDefault="00F57008" w:rsidP="004660D4">
            <w:pPr>
              <w:rPr>
                <w:rFonts w:cstheme="minorHAnsi"/>
                <w:lang w:eastAsia="en-AU"/>
              </w:rPr>
            </w:pPr>
            <w:r w:rsidRPr="004660D4">
              <w:rPr>
                <w:rFonts w:cstheme="minorHAnsi"/>
                <w:lang w:eastAsia="en-AU"/>
              </w:rPr>
              <w:t>0.58</w:t>
            </w:r>
          </w:p>
        </w:tc>
      </w:tr>
      <w:tr w:rsidR="00F57008" w:rsidRPr="004660D4" w:rsidTr="00F57008">
        <w:trPr>
          <w:trHeight w:val="288"/>
        </w:trPr>
        <w:tc>
          <w:tcPr>
            <w:tcW w:w="1720" w:type="dxa"/>
            <w:hideMark/>
          </w:tcPr>
          <w:p w:rsidR="00F57008" w:rsidRPr="004660D4" w:rsidRDefault="00F57008" w:rsidP="004660D4">
            <w:pPr>
              <w:rPr>
                <w:rFonts w:cstheme="minorHAnsi"/>
                <w:lang w:eastAsia="en-AU"/>
              </w:rPr>
            </w:pPr>
            <w:r w:rsidRPr="004660D4">
              <w:rPr>
                <w:rFonts w:cstheme="minorHAnsi"/>
                <w:lang w:eastAsia="en-AU"/>
              </w:rPr>
              <w:t>Waverly Downs</w:t>
            </w:r>
          </w:p>
        </w:tc>
        <w:tc>
          <w:tcPr>
            <w:tcW w:w="960" w:type="dxa"/>
            <w:hideMark/>
          </w:tcPr>
          <w:p w:rsidR="00F57008" w:rsidRPr="004660D4" w:rsidRDefault="00F57008" w:rsidP="004660D4">
            <w:pPr>
              <w:rPr>
                <w:rFonts w:cstheme="minorHAnsi"/>
                <w:lang w:eastAsia="en-AU"/>
              </w:rPr>
            </w:pPr>
            <w:r w:rsidRPr="004660D4">
              <w:rPr>
                <w:rFonts w:cstheme="minorHAnsi"/>
                <w:lang w:eastAsia="en-AU"/>
              </w:rPr>
              <w:t>1.83</w:t>
            </w:r>
          </w:p>
        </w:tc>
      </w:tr>
    </w:tbl>
    <w:p w:rsidR="00F57008" w:rsidRDefault="00F57008"/>
    <w:p w:rsidR="00F253BE" w:rsidRDefault="00F253BE">
      <w:proofErr w:type="gramStart"/>
      <w:r>
        <w:t xml:space="preserve">Table </w:t>
      </w:r>
      <w:r w:rsidR="00F57008">
        <w:t>5</w:t>
      </w:r>
      <w:r>
        <w:t>: Column headers and descriptions for output files.</w:t>
      </w:r>
      <w:proofErr w:type="gramEnd"/>
    </w:p>
    <w:tbl>
      <w:tblPr>
        <w:tblStyle w:val="TableGrid"/>
        <w:tblW w:w="10096" w:type="dxa"/>
        <w:tblInd w:w="108" w:type="dxa"/>
        <w:tblLook w:val="04A0" w:firstRow="1" w:lastRow="0" w:firstColumn="1" w:lastColumn="0" w:noHBand="0" w:noVBand="1"/>
      </w:tblPr>
      <w:tblGrid>
        <w:gridCol w:w="1835"/>
        <w:gridCol w:w="849"/>
        <w:gridCol w:w="1021"/>
        <w:gridCol w:w="1275"/>
        <w:gridCol w:w="851"/>
        <w:gridCol w:w="4664"/>
      </w:tblGrid>
      <w:tr w:rsidR="00F253BE" w:rsidRPr="00F253BE" w:rsidTr="004660D4">
        <w:trPr>
          <w:trHeight w:val="288"/>
        </w:trPr>
        <w:tc>
          <w:tcPr>
            <w:tcW w:w="1436" w:type="dxa"/>
            <w:vMerge w:val="restart"/>
            <w:noWrap/>
            <w:hideMark/>
          </w:tcPr>
          <w:p w:rsidR="00F253BE" w:rsidRPr="00F253BE" w:rsidRDefault="00F253BE" w:rsidP="00F253BE">
            <w:pPr>
              <w:spacing w:line="240" w:lineRule="auto"/>
              <w:jc w:val="center"/>
              <w:rPr>
                <w:rFonts w:ascii="Calibri" w:eastAsia="Times New Roman" w:hAnsi="Calibri" w:cs="Calibri"/>
                <w:color w:val="000000"/>
                <w:lang w:eastAsia="en-AU"/>
              </w:rPr>
            </w:pPr>
            <w:r w:rsidRPr="00F253BE">
              <w:rPr>
                <w:rFonts w:ascii="Calibri" w:eastAsia="Times New Roman" w:hAnsi="Calibri" w:cs="Calibri"/>
                <w:color w:val="000000"/>
                <w:lang w:eastAsia="en-AU"/>
              </w:rPr>
              <w:t>Column name</w:t>
            </w:r>
          </w:p>
        </w:tc>
        <w:tc>
          <w:tcPr>
            <w:tcW w:w="3996" w:type="dxa"/>
            <w:gridSpan w:val="4"/>
            <w:noWrap/>
            <w:hideMark/>
          </w:tcPr>
          <w:p w:rsidR="00F253BE" w:rsidRPr="00F253BE" w:rsidRDefault="00F253BE" w:rsidP="00F253BE">
            <w:pPr>
              <w:spacing w:line="240" w:lineRule="auto"/>
              <w:jc w:val="center"/>
              <w:rPr>
                <w:rFonts w:ascii="Calibri" w:eastAsia="Times New Roman" w:hAnsi="Calibri" w:cs="Calibri"/>
                <w:color w:val="000000"/>
                <w:lang w:eastAsia="en-AU"/>
              </w:rPr>
            </w:pPr>
            <w:r w:rsidRPr="00F253BE">
              <w:rPr>
                <w:rFonts w:ascii="Calibri" w:eastAsia="Times New Roman" w:hAnsi="Calibri" w:cs="Calibri"/>
                <w:color w:val="000000"/>
                <w:lang w:eastAsia="en-AU"/>
              </w:rPr>
              <w:t>Simulation type</w:t>
            </w:r>
          </w:p>
        </w:tc>
        <w:tc>
          <w:tcPr>
            <w:tcW w:w="4664" w:type="dxa"/>
            <w:vMerge w:val="restart"/>
            <w:noWrap/>
            <w:hideMark/>
          </w:tcPr>
          <w:p w:rsidR="00F253BE" w:rsidRPr="00F253BE" w:rsidRDefault="00F253BE" w:rsidP="00F253BE">
            <w:pPr>
              <w:spacing w:line="240" w:lineRule="auto"/>
              <w:jc w:val="center"/>
              <w:rPr>
                <w:rFonts w:ascii="Calibri" w:eastAsia="Times New Roman" w:hAnsi="Calibri" w:cs="Calibri"/>
                <w:color w:val="000000"/>
                <w:lang w:eastAsia="en-AU"/>
              </w:rPr>
            </w:pPr>
            <w:r w:rsidRPr="00F253BE">
              <w:rPr>
                <w:rFonts w:ascii="Calibri" w:eastAsia="Times New Roman" w:hAnsi="Calibri" w:cs="Calibri"/>
                <w:color w:val="000000"/>
                <w:lang w:eastAsia="en-AU"/>
              </w:rPr>
              <w:t>Description</w:t>
            </w:r>
          </w:p>
        </w:tc>
      </w:tr>
      <w:tr w:rsidR="00F253BE" w:rsidRPr="00F253BE" w:rsidTr="004660D4">
        <w:trPr>
          <w:trHeight w:val="288"/>
        </w:trPr>
        <w:tc>
          <w:tcPr>
            <w:tcW w:w="1436" w:type="dxa"/>
            <w:vMerge/>
            <w:hideMark/>
          </w:tcPr>
          <w:p w:rsidR="00F253BE" w:rsidRPr="00F253BE" w:rsidRDefault="00F253BE" w:rsidP="00F253BE">
            <w:pPr>
              <w:spacing w:line="240" w:lineRule="auto"/>
              <w:rPr>
                <w:rFonts w:ascii="Calibri" w:eastAsia="Times New Roman" w:hAnsi="Calibri" w:cs="Calibri"/>
                <w:color w:val="000000"/>
                <w:lang w:eastAsia="en-AU"/>
              </w:rPr>
            </w:pPr>
          </w:p>
        </w:tc>
        <w:tc>
          <w:tcPr>
            <w:tcW w:w="849"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Wheat</w:t>
            </w:r>
          </w:p>
        </w:tc>
        <w:tc>
          <w:tcPr>
            <w:tcW w:w="1021"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Sorghum</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Wheat and sorghum</w:t>
            </w:r>
          </w:p>
        </w:tc>
        <w:tc>
          <w:tcPr>
            <w:tcW w:w="851"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Cotton</w:t>
            </w:r>
          </w:p>
        </w:tc>
        <w:tc>
          <w:tcPr>
            <w:tcW w:w="4664" w:type="dxa"/>
            <w:vMerge/>
            <w:hideMark/>
          </w:tcPr>
          <w:p w:rsidR="00F253BE" w:rsidRPr="00F253BE" w:rsidRDefault="00F253BE" w:rsidP="00F253BE">
            <w:pPr>
              <w:spacing w:line="240" w:lineRule="auto"/>
              <w:rPr>
                <w:rFonts w:ascii="Calibri" w:eastAsia="Times New Roman" w:hAnsi="Calibri" w:cs="Calibri"/>
                <w:color w:val="000000"/>
                <w:lang w:eastAsia="en-AU"/>
              </w:rPr>
            </w:pP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sim.no</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Simulation number</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year</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Harvest year</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biomass</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Wheat biomass at harvest (kg/ha)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irrigations</w:t>
            </w:r>
          </w:p>
        </w:tc>
        <w:tc>
          <w:tcPr>
            <w:tcW w:w="849"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1021"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 xml:space="preserve">Maximum number of </w:t>
            </w:r>
            <w:proofErr w:type="spellStart"/>
            <w:r w:rsidRPr="00F253BE">
              <w:rPr>
                <w:rFonts w:ascii="Calibri" w:eastAsia="Times New Roman" w:hAnsi="Calibri" w:cs="Calibri"/>
                <w:color w:val="000000"/>
                <w:lang w:eastAsia="en-AU"/>
              </w:rPr>
              <w:t>irriagtions</w:t>
            </w:r>
            <w:proofErr w:type="spellEnd"/>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yield</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 xml:space="preserve">Wheat yield (kg/ha or </w:t>
            </w:r>
            <w:proofErr w:type="spellStart"/>
            <w:r w:rsidRPr="00F253BE">
              <w:rPr>
                <w:rFonts w:ascii="Calibri" w:eastAsia="Times New Roman" w:hAnsi="Calibri" w:cs="Calibri"/>
                <w:color w:val="000000"/>
                <w:lang w:eastAsia="en-AU"/>
              </w:rPr>
              <w:t>ba</w:t>
            </w:r>
            <w:proofErr w:type="spellEnd"/>
            <w:r w:rsidRPr="00F253BE">
              <w:rPr>
                <w:rFonts w:ascii="Calibri" w:eastAsia="Times New Roman" w:hAnsi="Calibri" w:cs="Calibri"/>
                <w:color w:val="000000"/>
                <w:lang w:eastAsia="en-AU"/>
              </w:rPr>
              <w:t>/ha)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Incrop_Cover</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Average residue from sowing to harvest (kg/ha)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Incrop_Rain</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rain from sowing to harvest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Incrop_Erosion</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erosion from sowing to harvest (T/ha)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Incrop_Drainage</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drainage from sowing to harvest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Incrop_Runoff</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runoff from sowing to harvest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lastRenderedPageBreak/>
              <w:t>Incrop_minT</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Minimum daily temp. from sowing to harvest (°C)</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Incrop_maxT</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Maximum daily temp. from sowing to harvest (°C)</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sow_esw</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 xml:space="preserve">Soil water at </w:t>
            </w:r>
            <w:proofErr w:type="spellStart"/>
            <w:r w:rsidRPr="00F253BE">
              <w:rPr>
                <w:rFonts w:ascii="Calibri" w:eastAsia="Times New Roman" w:hAnsi="Calibri" w:cs="Calibri"/>
                <w:color w:val="000000"/>
                <w:lang w:eastAsia="en-AU"/>
              </w:rPr>
              <w:t>swoing</w:t>
            </w:r>
            <w:proofErr w:type="spellEnd"/>
            <w:r w:rsidRPr="00F253BE">
              <w:rPr>
                <w:rFonts w:ascii="Calibri" w:eastAsia="Times New Roman" w:hAnsi="Calibri" w:cs="Calibri"/>
                <w:color w:val="000000"/>
                <w:lang w:eastAsia="en-AU"/>
              </w:rPr>
              <w:t xml:space="preserve">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Applied_Irrigation</w:t>
            </w:r>
            <w:proofErr w:type="spellEnd"/>
          </w:p>
        </w:tc>
        <w:tc>
          <w:tcPr>
            <w:tcW w:w="849"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1021"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1275"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irrigation applied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AnnualRain</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annual rainfall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AnnualErosion</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annual erosion (T/ha)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AnnualDrainage</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annual drainage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AnnualRunoff</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Total annual rainfall (mm)</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Avg_AnnualCover</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Average annual residue (kg/ha)</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met</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Met file name used in simulation</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met.code</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BOM met code.</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slope</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Paddock slope</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site</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Site name</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proofErr w:type="spellStart"/>
            <w:r w:rsidRPr="00F253BE">
              <w:rPr>
                <w:rFonts w:ascii="Calibri" w:eastAsia="Times New Roman" w:hAnsi="Calibri" w:cs="Calibri"/>
                <w:color w:val="000000"/>
                <w:lang w:eastAsia="en-AU"/>
              </w:rPr>
              <w:t>erod</w:t>
            </w:r>
            <w:proofErr w:type="spellEnd"/>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Soil erodability factor</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sowdate1</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start sow window</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sowdate2</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Calibri" w:eastAsia="Times New Roman" w:hAnsi="Calibri" w:cs="Calibri"/>
                <w:color w:val="000000"/>
                <w:lang w:eastAsia="en-AU"/>
              </w:rPr>
            </w:pP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end sow window</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Soil</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APsoil name</w:t>
            </w:r>
          </w:p>
        </w:tc>
      </w:tr>
      <w:tr w:rsidR="00F253BE" w:rsidRPr="00F253BE" w:rsidTr="004660D4">
        <w:trPr>
          <w:trHeight w:val="288"/>
        </w:trPr>
        <w:tc>
          <w:tcPr>
            <w:tcW w:w="1436"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GCM</w:t>
            </w:r>
          </w:p>
        </w:tc>
        <w:tc>
          <w:tcPr>
            <w:tcW w:w="849"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02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1275"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851" w:type="dxa"/>
            <w:noWrap/>
            <w:hideMark/>
          </w:tcPr>
          <w:p w:rsidR="00F253BE" w:rsidRPr="00F253BE" w:rsidRDefault="00F253BE" w:rsidP="00F253BE">
            <w:pPr>
              <w:spacing w:line="240" w:lineRule="auto"/>
              <w:rPr>
                <w:rFonts w:ascii="Wingdings" w:eastAsia="Times New Roman" w:hAnsi="Wingdings" w:cs="Calibri"/>
                <w:color w:val="000000"/>
                <w:lang w:eastAsia="en-AU"/>
              </w:rPr>
            </w:pPr>
            <w:r w:rsidRPr="00F253BE">
              <w:rPr>
                <w:rFonts w:ascii="Wingdings" w:eastAsia="Times New Roman" w:hAnsi="Wingdings" w:cs="Calibri"/>
                <w:color w:val="000000"/>
                <w:lang w:eastAsia="en-AU"/>
              </w:rPr>
              <w:t></w:t>
            </w:r>
          </w:p>
        </w:tc>
        <w:tc>
          <w:tcPr>
            <w:tcW w:w="4664" w:type="dxa"/>
            <w:noWrap/>
            <w:hideMark/>
          </w:tcPr>
          <w:p w:rsidR="00F253BE" w:rsidRPr="00F253BE" w:rsidRDefault="00F253BE" w:rsidP="00F253BE">
            <w:pPr>
              <w:spacing w:line="240" w:lineRule="auto"/>
              <w:rPr>
                <w:rFonts w:ascii="Calibri" w:eastAsia="Times New Roman" w:hAnsi="Calibri" w:cs="Calibri"/>
                <w:color w:val="000000"/>
                <w:lang w:eastAsia="en-AU"/>
              </w:rPr>
            </w:pPr>
            <w:r w:rsidRPr="00F253BE">
              <w:rPr>
                <w:rFonts w:ascii="Calibri" w:eastAsia="Times New Roman" w:hAnsi="Calibri" w:cs="Calibri"/>
                <w:color w:val="000000"/>
                <w:lang w:eastAsia="en-AU"/>
              </w:rPr>
              <w:t>Climate change scenario</w:t>
            </w:r>
          </w:p>
        </w:tc>
      </w:tr>
    </w:tbl>
    <w:p w:rsidR="008E4860" w:rsidRDefault="008E4860"/>
    <w:sectPr w:rsidR="008E48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884" w:rsidRDefault="009A6884" w:rsidP="00876DB5">
      <w:pPr>
        <w:spacing w:after="0" w:line="240" w:lineRule="auto"/>
      </w:pPr>
      <w:r>
        <w:separator/>
      </w:r>
    </w:p>
  </w:endnote>
  <w:endnote w:type="continuationSeparator" w:id="0">
    <w:p w:rsidR="009A6884" w:rsidRDefault="009A6884" w:rsidP="00876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884" w:rsidRDefault="009A6884" w:rsidP="00876DB5">
      <w:pPr>
        <w:spacing w:after="0" w:line="240" w:lineRule="auto"/>
      </w:pPr>
      <w:r>
        <w:separator/>
      </w:r>
    </w:p>
  </w:footnote>
  <w:footnote w:type="continuationSeparator" w:id="0">
    <w:p w:rsidR="009A6884" w:rsidRDefault="009A6884" w:rsidP="00876D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FBB"/>
    <w:rsid w:val="0001458E"/>
    <w:rsid w:val="000A6A45"/>
    <w:rsid w:val="000C29FD"/>
    <w:rsid w:val="000E7C61"/>
    <w:rsid w:val="000F2B95"/>
    <w:rsid w:val="00107FAA"/>
    <w:rsid w:val="00184D15"/>
    <w:rsid w:val="001B1FBB"/>
    <w:rsid w:val="001B3B2F"/>
    <w:rsid w:val="001B58B5"/>
    <w:rsid w:val="001D5201"/>
    <w:rsid w:val="00210CAE"/>
    <w:rsid w:val="002652DF"/>
    <w:rsid w:val="0027678A"/>
    <w:rsid w:val="00285A3A"/>
    <w:rsid w:val="002D11F2"/>
    <w:rsid w:val="002D498A"/>
    <w:rsid w:val="002F72E9"/>
    <w:rsid w:val="003031C0"/>
    <w:rsid w:val="003328BA"/>
    <w:rsid w:val="003A41C5"/>
    <w:rsid w:val="00413C3A"/>
    <w:rsid w:val="00432BEA"/>
    <w:rsid w:val="00437A4A"/>
    <w:rsid w:val="00453B95"/>
    <w:rsid w:val="004660D4"/>
    <w:rsid w:val="00477D19"/>
    <w:rsid w:val="004E6CD3"/>
    <w:rsid w:val="005343E0"/>
    <w:rsid w:val="00541ADA"/>
    <w:rsid w:val="0054620D"/>
    <w:rsid w:val="00671364"/>
    <w:rsid w:val="006B57B9"/>
    <w:rsid w:val="006C005D"/>
    <w:rsid w:val="007321EE"/>
    <w:rsid w:val="00762BAE"/>
    <w:rsid w:val="007678C3"/>
    <w:rsid w:val="007A0CB7"/>
    <w:rsid w:val="008165AA"/>
    <w:rsid w:val="008552DD"/>
    <w:rsid w:val="00876DB5"/>
    <w:rsid w:val="00882F16"/>
    <w:rsid w:val="008D7598"/>
    <w:rsid w:val="008E4860"/>
    <w:rsid w:val="008E6858"/>
    <w:rsid w:val="009A1467"/>
    <w:rsid w:val="009A6884"/>
    <w:rsid w:val="009C5C1F"/>
    <w:rsid w:val="00A534E3"/>
    <w:rsid w:val="00A81D7E"/>
    <w:rsid w:val="00AD484E"/>
    <w:rsid w:val="00B34E7C"/>
    <w:rsid w:val="00B568B0"/>
    <w:rsid w:val="00BA3435"/>
    <w:rsid w:val="00BD1509"/>
    <w:rsid w:val="00BF4E89"/>
    <w:rsid w:val="00C023CC"/>
    <w:rsid w:val="00C52812"/>
    <w:rsid w:val="00C772B7"/>
    <w:rsid w:val="00CA6294"/>
    <w:rsid w:val="00CB73DD"/>
    <w:rsid w:val="00D317A0"/>
    <w:rsid w:val="00D657C0"/>
    <w:rsid w:val="00DB3B59"/>
    <w:rsid w:val="00E32820"/>
    <w:rsid w:val="00E34685"/>
    <w:rsid w:val="00E52761"/>
    <w:rsid w:val="00E54BC9"/>
    <w:rsid w:val="00E96763"/>
    <w:rsid w:val="00EA79B9"/>
    <w:rsid w:val="00EC6E7C"/>
    <w:rsid w:val="00F035F2"/>
    <w:rsid w:val="00F10FCF"/>
    <w:rsid w:val="00F24C4A"/>
    <w:rsid w:val="00F253BE"/>
    <w:rsid w:val="00F502D2"/>
    <w:rsid w:val="00F57008"/>
    <w:rsid w:val="00FC4D90"/>
    <w:rsid w:val="00FE13E1"/>
    <w:rsid w:val="00FF62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5"/>
    <w:pPr>
      <w:spacing w:line="360" w:lineRule="auto"/>
    </w:pPr>
  </w:style>
  <w:style w:type="paragraph" w:styleId="Heading1">
    <w:name w:val="heading 1"/>
    <w:basedOn w:val="Normal"/>
    <w:next w:val="Normal"/>
    <w:link w:val="Heading1Char"/>
    <w:uiPriority w:val="9"/>
    <w:qFormat/>
    <w:rsid w:val="00541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2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F625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625B"/>
    <w:rPr>
      <w:rFonts w:ascii="Calibri" w:hAnsi="Calibri"/>
      <w:szCs w:val="21"/>
    </w:rPr>
  </w:style>
  <w:style w:type="character" w:customStyle="1" w:styleId="Heading1Char">
    <w:name w:val="Heading 1 Char"/>
    <w:basedOn w:val="DefaultParagraphFont"/>
    <w:link w:val="Heading1"/>
    <w:uiPriority w:val="9"/>
    <w:rsid w:val="00541AD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89"/>
    <w:rPr>
      <w:rFonts w:ascii="Tahoma" w:hAnsi="Tahoma" w:cs="Tahoma"/>
      <w:sz w:val="16"/>
      <w:szCs w:val="16"/>
    </w:rPr>
  </w:style>
  <w:style w:type="character" w:styleId="Hyperlink">
    <w:name w:val="Hyperlink"/>
    <w:basedOn w:val="DefaultParagraphFont"/>
    <w:uiPriority w:val="99"/>
    <w:unhideWhenUsed/>
    <w:rsid w:val="00B34E7C"/>
    <w:rPr>
      <w:color w:val="0000FF" w:themeColor="hyperlink"/>
      <w:u w:val="single"/>
    </w:rPr>
  </w:style>
  <w:style w:type="table" w:styleId="TableGrid">
    <w:name w:val="Table Grid"/>
    <w:basedOn w:val="TableNormal"/>
    <w:uiPriority w:val="59"/>
    <w:rsid w:val="004E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DB5"/>
  </w:style>
  <w:style w:type="paragraph" w:styleId="Footer">
    <w:name w:val="footer"/>
    <w:basedOn w:val="Normal"/>
    <w:link w:val="FooterChar"/>
    <w:uiPriority w:val="99"/>
    <w:unhideWhenUsed/>
    <w:rsid w:val="0087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DB5"/>
  </w:style>
  <w:style w:type="character" w:customStyle="1" w:styleId="Heading2Char">
    <w:name w:val="Heading 2 Char"/>
    <w:basedOn w:val="DefaultParagraphFont"/>
    <w:link w:val="Heading2"/>
    <w:uiPriority w:val="9"/>
    <w:rsid w:val="003328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860"/>
    <w:pPr>
      <w:ind w:left="720"/>
      <w:contextualSpacing/>
    </w:pPr>
  </w:style>
  <w:style w:type="paragraph" w:styleId="NormalWeb">
    <w:name w:val="Normal (Web)"/>
    <w:basedOn w:val="Normal"/>
    <w:uiPriority w:val="99"/>
    <w:semiHidden/>
    <w:unhideWhenUsed/>
    <w:rsid w:val="001D52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52812"/>
    <w:rPr>
      <w:sz w:val="16"/>
      <w:szCs w:val="16"/>
    </w:rPr>
  </w:style>
  <w:style w:type="paragraph" w:styleId="CommentText">
    <w:name w:val="annotation text"/>
    <w:basedOn w:val="Normal"/>
    <w:link w:val="CommentTextChar"/>
    <w:uiPriority w:val="99"/>
    <w:semiHidden/>
    <w:unhideWhenUsed/>
    <w:rsid w:val="00C52812"/>
    <w:pPr>
      <w:spacing w:line="240" w:lineRule="auto"/>
    </w:pPr>
    <w:rPr>
      <w:sz w:val="20"/>
      <w:szCs w:val="20"/>
    </w:rPr>
  </w:style>
  <w:style w:type="character" w:customStyle="1" w:styleId="CommentTextChar">
    <w:name w:val="Comment Text Char"/>
    <w:basedOn w:val="DefaultParagraphFont"/>
    <w:link w:val="CommentText"/>
    <w:uiPriority w:val="99"/>
    <w:semiHidden/>
    <w:rsid w:val="00C52812"/>
    <w:rPr>
      <w:sz w:val="20"/>
      <w:szCs w:val="20"/>
    </w:rPr>
  </w:style>
  <w:style w:type="paragraph" w:styleId="CommentSubject">
    <w:name w:val="annotation subject"/>
    <w:basedOn w:val="CommentText"/>
    <w:next w:val="CommentText"/>
    <w:link w:val="CommentSubjectChar"/>
    <w:uiPriority w:val="99"/>
    <w:semiHidden/>
    <w:unhideWhenUsed/>
    <w:rsid w:val="00C52812"/>
    <w:rPr>
      <w:b/>
      <w:bCs/>
    </w:rPr>
  </w:style>
  <w:style w:type="character" w:customStyle="1" w:styleId="CommentSubjectChar">
    <w:name w:val="Comment Subject Char"/>
    <w:basedOn w:val="CommentTextChar"/>
    <w:link w:val="CommentSubject"/>
    <w:uiPriority w:val="99"/>
    <w:semiHidden/>
    <w:rsid w:val="00C5281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B95"/>
    <w:pPr>
      <w:spacing w:line="360" w:lineRule="auto"/>
    </w:pPr>
  </w:style>
  <w:style w:type="paragraph" w:styleId="Heading1">
    <w:name w:val="heading 1"/>
    <w:basedOn w:val="Normal"/>
    <w:next w:val="Normal"/>
    <w:link w:val="Heading1Char"/>
    <w:uiPriority w:val="9"/>
    <w:qFormat/>
    <w:rsid w:val="00541A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328B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F625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F625B"/>
    <w:rPr>
      <w:rFonts w:ascii="Calibri" w:hAnsi="Calibri"/>
      <w:szCs w:val="21"/>
    </w:rPr>
  </w:style>
  <w:style w:type="character" w:customStyle="1" w:styleId="Heading1Char">
    <w:name w:val="Heading 1 Char"/>
    <w:basedOn w:val="DefaultParagraphFont"/>
    <w:link w:val="Heading1"/>
    <w:uiPriority w:val="9"/>
    <w:rsid w:val="00541AD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F4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E89"/>
    <w:rPr>
      <w:rFonts w:ascii="Tahoma" w:hAnsi="Tahoma" w:cs="Tahoma"/>
      <w:sz w:val="16"/>
      <w:szCs w:val="16"/>
    </w:rPr>
  </w:style>
  <w:style w:type="character" w:styleId="Hyperlink">
    <w:name w:val="Hyperlink"/>
    <w:basedOn w:val="DefaultParagraphFont"/>
    <w:uiPriority w:val="99"/>
    <w:unhideWhenUsed/>
    <w:rsid w:val="00B34E7C"/>
    <w:rPr>
      <w:color w:val="0000FF" w:themeColor="hyperlink"/>
      <w:u w:val="single"/>
    </w:rPr>
  </w:style>
  <w:style w:type="table" w:styleId="TableGrid">
    <w:name w:val="Table Grid"/>
    <w:basedOn w:val="TableNormal"/>
    <w:uiPriority w:val="59"/>
    <w:rsid w:val="004E6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76D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DB5"/>
  </w:style>
  <w:style w:type="paragraph" w:styleId="Footer">
    <w:name w:val="footer"/>
    <w:basedOn w:val="Normal"/>
    <w:link w:val="FooterChar"/>
    <w:uiPriority w:val="99"/>
    <w:unhideWhenUsed/>
    <w:rsid w:val="00876D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DB5"/>
  </w:style>
  <w:style w:type="character" w:customStyle="1" w:styleId="Heading2Char">
    <w:name w:val="Heading 2 Char"/>
    <w:basedOn w:val="DefaultParagraphFont"/>
    <w:link w:val="Heading2"/>
    <w:uiPriority w:val="9"/>
    <w:rsid w:val="003328B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E4860"/>
    <w:pPr>
      <w:ind w:left="720"/>
      <w:contextualSpacing/>
    </w:pPr>
  </w:style>
  <w:style w:type="paragraph" w:styleId="NormalWeb">
    <w:name w:val="Normal (Web)"/>
    <w:basedOn w:val="Normal"/>
    <w:uiPriority w:val="99"/>
    <w:semiHidden/>
    <w:unhideWhenUsed/>
    <w:rsid w:val="001D520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52812"/>
    <w:rPr>
      <w:sz w:val="16"/>
      <w:szCs w:val="16"/>
    </w:rPr>
  </w:style>
  <w:style w:type="paragraph" w:styleId="CommentText">
    <w:name w:val="annotation text"/>
    <w:basedOn w:val="Normal"/>
    <w:link w:val="CommentTextChar"/>
    <w:uiPriority w:val="99"/>
    <w:semiHidden/>
    <w:unhideWhenUsed/>
    <w:rsid w:val="00C52812"/>
    <w:pPr>
      <w:spacing w:line="240" w:lineRule="auto"/>
    </w:pPr>
    <w:rPr>
      <w:sz w:val="20"/>
      <w:szCs w:val="20"/>
    </w:rPr>
  </w:style>
  <w:style w:type="character" w:customStyle="1" w:styleId="CommentTextChar">
    <w:name w:val="Comment Text Char"/>
    <w:basedOn w:val="DefaultParagraphFont"/>
    <w:link w:val="CommentText"/>
    <w:uiPriority w:val="99"/>
    <w:semiHidden/>
    <w:rsid w:val="00C52812"/>
    <w:rPr>
      <w:sz w:val="20"/>
      <w:szCs w:val="20"/>
    </w:rPr>
  </w:style>
  <w:style w:type="paragraph" w:styleId="CommentSubject">
    <w:name w:val="annotation subject"/>
    <w:basedOn w:val="CommentText"/>
    <w:next w:val="CommentText"/>
    <w:link w:val="CommentSubjectChar"/>
    <w:uiPriority w:val="99"/>
    <w:semiHidden/>
    <w:unhideWhenUsed/>
    <w:rsid w:val="00C52812"/>
    <w:rPr>
      <w:b/>
      <w:bCs/>
    </w:rPr>
  </w:style>
  <w:style w:type="character" w:customStyle="1" w:styleId="CommentSubjectChar">
    <w:name w:val="Comment Subject Char"/>
    <w:basedOn w:val="CommentTextChar"/>
    <w:link w:val="CommentSubject"/>
    <w:uiPriority w:val="99"/>
    <w:semiHidden/>
    <w:rsid w:val="00C528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0070">
      <w:bodyDiv w:val="1"/>
      <w:marLeft w:val="0"/>
      <w:marRight w:val="0"/>
      <w:marTop w:val="0"/>
      <w:marBottom w:val="0"/>
      <w:divBdr>
        <w:top w:val="none" w:sz="0" w:space="0" w:color="auto"/>
        <w:left w:val="none" w:sz="0" w:space="0" w:color="auto"/>
        <w:bottom w:val="none" w:sz="0" w:space="0" w:color="auto"/>
        <w:right w:val="none" w:sz="0" w:space="0" w:color="auto"/>
      </w:divBdr>
    </w:div>
    <w:div w:id="298923922">
      <w:bodyDiv w:val="1"/>
      <w:marLeft w:val="0"/>
      <w:marRight w:val="0"/>
      <w:marTop w:val="0"/>
      <w:marBottom w:val="0"/>
      <w:divBdr>
        <w:top w:val="none" w:sz="0" w:space="0" w:color="auto"/>
        <w:left w:val="none" w:sz="0" w:space="0" w:color="auto"/>
        <w:bottom w:val="none" w:sz="0" w:space="0" w:color="auto"/>
        <w:right w:val="none" w:sz="0" w:space="0" w:color="auto"/>
      </w:divBdr>
    </w:div>
    <w:div w:id="343823313">
      <w:bodyDiv w:val="1"/>
      <w:marLeft w:val="0"/>
      <w:marRight w:val="0"/>
      <w:marTop w:val="0"/>
      <w:marBottom w:val="0"/>
      <w:divBdr>
        <w:top w:val="none" w:sz="0" w:space="0" w:color="auto"/>
        <w:left w:val="none" w:sz="0" w:space="0" w:color="auto"/>
        <w:bottom w:val="none" w:sz="0" w:space="0" w:color="auto"/>
        <w:right w:val="none" w:sz="0" w:space="0" w:color="auto"/>
      </w:divBdr>
    </w:div>
    <w:div w:id="346368883">
      <w:bodyDiv w:val="1"/>
      <w:marLeft w:val="0"/>
      <w:marRight w:val="0"/>
      <w:marTop w:val="0"/>
      <w:marBottom w:val="0"/>
      <w:divBdr>
        <w:top w:val="none" w:sz="0" w:space="0" w:color="auto"/>
        <w:left w:val="none" w:sz="0" w:space="0" w:color="auto"/>
        <w:bottom w:val="none" w:sz="0" w:space="0" w:color="auto"/>
        <w:right w:val="none" w:sz="0" w:space="0" w:color="auto"/>
      </w:divBdr>
    </w:div>
    <w:div w:id="515508090">
      <w:bodyDiv w:val="1"/>
      <w:marLeft w:val="0"/>
      <w:marRight w:val="0"/>
      <w:marTop w:val="0"/>
      <w:marBottom w:val="0"/>
      <w:divBdr>
        <w:top w:val="none" w:sz="0" w:space="0" w:color="auto"/>
        <w:left w:val="none" w:sz="0" w:space="0" w:color="auto"/>
        <w:bottom w:val="none" w:sz="0" w:space="0" w:color="auto"/>
        <w:right w:val="none" w:sz="0" w:space="0" w:color="auto"/>
      </w:divBdr>
    </w:div>
    <w:div w:id="593053029">
      <w:bodyDiv w:val="1"/>
      <w:marLeft w:val="0"/>
      <w:marRight w:val="0"/>
      <w:marTop w:val="0"/>
      <w:marBottom w:val="0"/>
      <w:divBdr>
        <w:top w:val="none" w:sz="0" w:space="0" w:color="auto"/>
        <w:left w:val="none" w:sz="0" w:space="0" w:color="auto"/>
        <w:bottom w:val="none" w:sz="0" w:space="0" w:color="auto"/>
        <w:right w:val="none" w:sz="0" w:space="0" w:color="auto"/>
      </w:divBdr>
    </w:div>
    <w:div w:id="1116875549">
      <w:bodyDiv w:val="1"/>
      <w:marLeft w:val="0"/>
      <w:marRight w:val="0"/>
      <w:marTop w:val="0"/>
      <w:marBottom w:val="0"/>
      <w:divBdr>
        <w:top w:val="none" w:sz="0" w:space="0" w:color="auto"/>
        <w:left w:val="none" w:sz="0" w:space="0" w:color="auto"/>
        <w:bottom w:val="none" w:sz="0" w:space="0" w:color="auto"/>
        <w:right w:val="none" w:sz="0" w:space="0" w:color="auto"/>
      </w:divBdr>
    </w:div>
    <w:div w:id="1249734356">
      <w:bodyDiv w:val="1"/>
      <w:marLeft w:val="0"/>
      <w:marRight w:val="0"/>
      <w:marTop w:val="0"/>
      <w:marBottom w:val="0"/>
      <w:divBdr>
        <w:top w:val="none" w:sz="0" w:space="0" w:color="auto"/>
        <w:left w:val="none" w:sz="0" w:space="0" w:color="auto"/>
        <w:bottom w:val="none" w:sz="0" w:space="0" w:color="auto"/>
        <w:right w:val="none" w:sz="0" w:space="0" w:color="auto"/>
      </w:divBdr>
    </w:div>
    <w:div w:id="1291402789">
      <w:bodyDiv w:val="1"/>
      <w:marLeft w:val="0"/>
      <w:marRight w:val="0"/>
      <w:marTop w:val="0"/>
      <w:marBottom w:val="0"/>
      <w:divBdr>
        <w:top w:val="none" w:sz="0" w:space="0" w:color="auto"/>
        <w:left w:val="none" w:sz="0" w:space="0" w:color="auto"/>
        <w:bottom w:val="none" w:sz="0" w:space="0" w:color="auto"/>
        <w:right w:val="none" w:sz="0" w:space="0" w:color="auto"/>
      </w:divBdr>
    </w:div>
    <w:div w:id="1306083992">
      <w:bodyDiv w:val="1"/>
      <w:marLeft w:val="0"/>
      <w:marRight w:val="0"/>
      <w:marTop w:val="0"/>
      <w:marBottom w:val="0"/>
      <w:divBdr>
        <w:top w:val="none" w:sz="0" w:space="0" w:color="auto"/>
        <w:left w:val="none" w:sz="0" w:space="0" w:color="auto"/>
        <w:bottom w:val="none" w:sz="0" w:space="0" w:color="auto"/>
        <w:right w:val="none" w:sz="0" w:space="0" w:color="auto"/>
      </w:divBdr>
    </w:div>
    <w:div w:id="1321425650">
      <w:bodyDiv w:val="1"/>
      <w:marLeft w:val="0"/>
      <w:marRight w:val="0"/>
      <w:marTop w:val="0"/>
      <w:marBottom w:val="0"/>
      <w:divBdr>
        <w:top w:val="none" w:sz="0" w:space="0" w:color="auto"/>
        <w:left w:val="none" w:sz="0" w:space="0" w:color="auto"/>
        <w:bottom w:val="none" w:sz="0" w:space="0" w:color="auto"/>
        <w:right w:val="none" w:sz="0" w:space="0" w:color="auto"/>
      </w:divBdr>
    </w:div>
    <w:div w:id="1379620477">
      <w:bodyDiv w:val="1"/>
      <w:marLeft w:val="0"/>
      <w:marRight w:val="0"/>
      <w:marTop w:val="0"/>
      <w:marBottom w:val="0"/>
      <w:divBdr>
        <w:top w:val="none" w:sz="0" w:space="0" w:color="auto"/>
        <w:left w:val="none" w:sz="0" w:space="0" w:color="auto"/>
        <w:bottom w:val="none" w:sz="0" w:space="0" w:color="auto"/>
        <w:right w:val="none" w:sz="0" w:space="0" w:color="auto"/>
      </w:divBdr>
    </w:div>
    <w:div w:id="1458571638">
      <w:bodyDiv w:val="1"/>
      <w:marLeft w:val="0"/>
      <w:marRight w:val="0"/>
      <w:marTop w:val="0"/>
      <w:marBottom w:val="0"/>
      <w:divBdr>
        <w:top w:val="none" w:sz="0" w:space="0" w:color="auto"/>
        <w:left w:val="none" w:sz="0" w:space="0" w:color="auto"/>
        <w:bottom w:val="none" w:sz="0" w:space="0" w:color="auto"/>
        <w:right w:val="none" w:sz="0" w:space="0" w:color="auto"/>
      </w:divBdr>
    </w:div>
    <w:div w:id="1872763437">
      <w:bodyDiv w:val="1"/>
      <w:marLeft w:val="0"/>
      <w:marRight w:val="0"/>
      <w:marTop w:val="0"/>
      <w:marBottom w:val="0"/>
      <w:divBdr>
        <w:top w:val="none" w:sz="0" w:space="0" w:color="auto"/>
        <w:left w:val="none" w:sz="0" w:space="0" w:color="auto"/>
        <w:bottom w:val="none" w:sz="0" w:space="0" w:color="auto"/>
        <w:right w:val="none" w:sz="0" w:space="0" w:color="auto"/>
      </w:divBdr>
    </w:div>
    <w:div w:id="2008360944">
      <w:bodyDiv w:val="1"/>
      <w:marLeft w:val="0"/>
      <w:marRight w:val="0"/>
      <w:marTop w:val="0"/>
      <w:marBottom w:val="0"/>
      <w:divBdr>
        <w:top w:val="none" w:sz="0" w:space="0" w:color="auto"/>
        <w:left w:val="none" w:sz="0" w:space="0" w:color="auto"/>
        <w:bottom w:val="none" w:sz="0" w:space="0" w:color="auto"/>
        <w:right w:val="none" w:sz="0" w:space="0" w:color="auto"/>
      </w:divBdr>
    </w:div>
    <w:div w:id="20402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sim.info/Products/APSoil.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psim.info/Documentation.aspx"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2DBCC-D37C-454E-A7B5-B92D8832A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3493</TotalTime>
  <Pages>7</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DERM</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 Brendan D (Toowoomba)</dc:creator>
  <cp:keywords/>
  <dc:description/>
  <cp:lastModifiedBy>POWER Brendan D (Toowoomba)</cp:lastModifiedBy>
  <cp:revision>30</cp:revision>
  <cp:lastPrinted>2014-06-10T02:23:00Z</cp:lastPrinted>
  <dcterms:created xsi:type="dcterms:W3CDTF">2014-05-21T01:57:00Z</dcterms:created>
  <dcterms:modified xsi:type="dcterms:W3CDTF">2014-07-18T06:05:00Z</dcterms:modified>
</cp:coreProperties>
</file>